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2B" w:rsidRPr="004F1DC7" w:rsidRDefault="007C582B" w:rsidP="007C582B">
      <w:pPr>
        <w:pStyle w:val="Nzev"/>
        <w:rPr>
          <w:lang w:val="cs-CZ"/>
        </w:rPr>
      </w:pPr>
      <w:r w:rsidRPr="004F1DC7">
        <w:rPr>
          <w:lang w:val="cs-CZ"/>
        </w:rPr>
        <w:t>CMR – Zacházení s daty klientů a soulad s legislativou ČR</w:t>
      </w:r>
    </w:p>
    <w:p w:rsidR="007C582B" w:rsidRPr="004F1DC7" w:rsidRDefault="007C582B" w:rsidP="007C582B">
      <w:pPr>
        <w:rPr>
          <w:lang w:val="cs-CZ"/>
        </w:rPr>
      </w:pPr>
      <w:r w:rsidRPr="004F1DC7">
        <w:rPr>
          <w:lang w:val="cs-CZ"/>
        </w:rPr>
        <w:br/>
        <w:t>1. Účel zpracování a právní základ</w:t>
      </w:r>
      <w:r w:rsidRPr="004F1DC7">
        <w:rPr>
          <w:lang w:val="cs-CZ"/>
        </w:rPr>
        <w:br/>
        <w:t>- Účel: poskytování finančních služeb, správa platebního styku, AML/KYC.</w:t>
      </w:r>
      <w:r w:rsidRPr="004F1DC7">
        <w:rPr>
          <w:lang w:val="cs-CZ"/>
        </w:rPr>
        <w:br/>
        <w:t>- Právní základ: GDPR čl. 6 (1) b, f, c; zákon o platebním styku a AML.</w:t>
      </w:r>
      <w:r w:rsidRPr="004F1DC7">
        <w:rPr>
          <w:lang w:val="cs-CZ"/>
        </w:rPr>
        <w:br/>
      </w:r>
      <w:r w:rsidRPr="004F1DC7">
        <w:rPr>
          <w:lang w:val="cs-CZ"/>
        </w:rPr>
        <w:br/>
        <w:t>2. Rozsah a druh zpracovávaných dat</w:t>
      </w:r>
      <w:r w:rsidRPr="004F1DC7">
        <w:rPr>
          <w:lang w:val="cs-CZ"/>
        </w:rPr>
        <w:br/>
        <w:t>- Identifikační údaje: jméno, adresa, datum narození, doklady totožnosti.</w:t>
      </w:r>
      <w:r w:rsidRPr="004F1DC7">
        <w:rPr>
          <w:lang w:val="cs-CZ"/>
        </w:rPr>
        <w:br/>
        <w:t>- Kontaktní údaje: e-mail, telefon.</w:t>
      </w:r>
      <w:r w:rsidRPr="004F1DC7">
        <w:rPr>
          <w:lang w:val="cs-CZ"/>
        </w:rPr>
        <w:br/>
        <w:t>- Finanční údaje: IBAN, historie transakcí.</w:t>
      </w:r>
      <w:r w:rsidRPr="004F1DC7">
        <w:rPr>
          <w:lang w:val="cs-CZ"/>
        </w:rPr>
        <w:br/>
        <w:t>- KYC/AML: dokumenty, fotografie, metadata z verifikace.</w:t>
      </w:r>
      <w:r w:rsidRPr="004F1DC7">
        <w:rPr>
          <w:lang w:val="cs-CZ"/>
        </w:rPr>
        <w:br/>
      </w:r>
      <w:r w:rsidRPr="004F1DC7">
        <w:rPr>
          <w:lang w:val="cs-CZ"/>
        </w:rPr>
        <w:br/>
        <w:t>3. Ukládání a ochrana dat</w:t>
      </w:r>
      <w:r w:rsidRPr="004F1DC7">
        <w:rPr>
          <w:lang w:val="cs-CZ"/>
        </w:rPr>
        <w:br/>
        <w:t>- Datová centra v EU, AES-256 šifrování, TLS 1.2+.</w:t>
      </w:r>
      <w:r w:rsidRPr="004F1DC7">
        <w:rPr>
          <w:lang w:val="cs-CZ"/>
        </w:rPr>
        <w:br/>
        <w:t>- Přístup dle principu nejmenšího oprávnění, pravidelné audity.</w:t>
      </w:r>
      <w:r w:rsidRPr="004F1DC7">
        <w:rPr>
          <w:lang w:val="cs-CZ"/>
        </w:rPr>
        <w:br/>
        <w:t>- Pravidelné zálohování, disaster recovery plán.</w:t>
      </w:r>
      <w:r w:rsidRPr="004F1DC7">
        <w:rPr>
          <w:lang w:val="cs-CZ"/>
        </w:rPr>
        <w:br/>
      </w:r>
      <w:r w:rsidRPr="004F1DC7">
        <w:rPr>
          <w:lang w:val="cs-CZ"/>
        </w:rPr>
        <w:br/>
        <w:t>4. Doba uchování a automatické mazání</w:t>
      </w:r>
      <w:r w:rsidRPr="004F1DC7">
        <w:rPr>
          <w:lang w:val="cs-CZ"/>
        </w:rPr>
        <w:br/>
        <w:t>- Data uchována dle AML (min. 5 let), GDPR právo na výmaz.</w:t>
      </w:r>
      <w:r w:rsidRPr="004F1DC7">
        <w:rPr>
          <w:lang w:val="cs-CZ"/>
        </w:rPr>
        <w:br/>
        <w:t>- Automatická anonymizace po ukončení vztahu.</w:t>
      </w:r>
      <w:r w:rsidRPr="004F1DC7">
        <w:rPr>
          <w:lang w:val="cs-CZ"/>
        </w:rPr>
        <w:br/>
      </w:r>
      <w:r w:rsidRPr="004F1DC7">
        <w:rPr>
          <w:lang w:val="cs-CZ"/>
        </w:rPr>
        <w:br/>
        <w:t>5. Transparentnost a práva subjektu údajů</w:t>
      </w:r>
      <w:r w:rsidRPr="004F1DC7">
        <w:rPr>
          <w:lang w:val="cs-CZ"/>
        </w:rPr>
        <w:br/>
        <w:t>- Klientům poskytnuty přehledné privacy notices.</w:t>
      </w:r>
      <w:r w:rsidRPr="004F1DC7">
        <w:rPr>
          <w:lang w:val="cs-CZ"/>
        </w:rPr>
        <w:br/>
        <w:t>- GDPR práva: přístup, oprava, výmaz, přenos dat.</w:t>
      </w:r>
      <w:r w:rsidRPr="004F1DC7">
        <w:rPr>
          <w:lang w:val="cs-CZ"/>
        </w:rPr>
        <w:br/>
      </w:r>
      <w:r w:rsidRPr="004F1DC7">
        <w:rPr>
          <w:lang w:val="cs-CZ"/>
        </w:rPr>
        <w:br/>
        <w:t>6. Poskytování třetím stranám</w:t>
      </w:r>
      <w:r w:rsidRPr="004F1DC7">
        <w:rPr>
          <w:lang w:val="cs-CZ"/>
        </w:rPr>
        <w:br/>
        <w:t>- Partneři KYC/AML (Sumsub, Matbea), smluvní zajištění (DPA, standardní doložky).</w:t>
      </w:r>
      <w:r w:rsidRPr="004F1DC7">
        <w:rPr>
          <w:lang w:val="cs-CZ"/>
        </w:rPr>
        <w:br/>
        <w:t>- Sdílení dat s ČNB, FIU, FÚ dle zákona.</w:t>
      </w:r>
      <w:r w:rsidRPr="004F1DC7">
        <w:rPr>
          <w:lang w:val="cs-CZ"/>
        </w:rPr>
        <w:br/>
      </w:r>
      <w:r w:rsidRPr="004F1DC7">
        <w:rPr>
          <w:lang w:val="cs-CZ"/>
        </w:rPr>
        <w:br/>
        <w:t>7. Bezpečnostní mechanismy</w:t>
      </w:r>
      <w:r w:rsidRPr="004F1DC7">
        <w:rPr>
          <w:lang w:val="cs-CZ"/>
        </w:rPr>
        <w:br/>
        <w:t>- Pravidelné pentesty, monitoring událostí (SIEM).</w:t>
      </w:r>
      <w:r w:rsidRPr="004F1DC7">
        <w:rPr>
          <w:lang w:val="cs-CZ"/>
        </w:rPr>
        <w:br/>
        <w:t>- Školení zaměstnanců, incident response plán (72 h reporting ÚOOÚ).</w:t>
      </w:r>
      <w:r w:rsidRPr="004F1DC7">
        <w:rPr>
          <w:lang w:val="cs-CZ"/>
        </w:rPr>
        <w:br/>
      </w:r>
      <w:r w:rsidRPr="004F1DC7">
        <w:rPr>
          <w:lang w:val="cs-CZ"/>
        </w:rPr>
        <w:br/>
        <w:t>8. Odpovědnost za zpracování dat</w:t>
      </w:r>
      <w:r w:rsidRPr="004F1DC7">
        <w:rPr>
          <w:lang w:val="cs-CZ"/>
        </w:rPr>
        <w:br/>
        <w:t>- DPO dohlíží na GDPR, interní politiky (Access Control, Data Governance).</w:t>
      </w:r>
      <w:r w:rsidRPr="004F1DC7">
        <w:rPr>
          <w:lang w:val="cs-CZ"/>
        </w:rPr>
        <w:br/>
        <w:t>- Management odpovědný za dodržování CMS standardů, auditní kontroly.</w:t>
      </w:r>
      <w:r w:rsidRPr="004F1DC7">
        <w:rPr>
          <w:lang w:val="cs-CZ"/>
        </w:rPr>
        <w:br/>
      </w:r>
      <w:r w:rsidRPr="004F1DC7">
        <w:rPr>
          <w:lang w:val="cs-CZ"/>
        </w:rPr>
        <w:br/>
      </w:r>
      <w:r w:rsidRPr="004F1DC7">
        <w:rPr>
          <w:lang w:val="cs-CZ"/>
        </w:rPr>
        <w:lastRenderedPageBreak/>
        <w:t>9. Soulad s legislativou ČR</w:t>
      </w:r>
      <w:r w:rsidRPr="004F1DC7">
        <w:rPr>
          <w:lang w:val="cs-CZ"/>
        </w:rPr>
        <w:br/>
        <w:t>- AML zákon (253/2008 Sb.), platební zákon (370/2017 Sb.), GDPR.</w:t>
      </w:r>
      <w:r w:rsidRPr="004F1DC7">
        <w:rPr>
          <w:lang w:val="cs-CZ"/>
        </w:rPr>
        <w:br/>
      </w:r>
      <w:r w:rsidRPr="004F1DC7">
        <w:rPr>
          <w:lang w:val="cs-CZ"/>
        </w:rPr>
        <w:br/>
        <w:t>Shrnutí:</w:t>
      </w:r>
      <w:r w:rsidRPr="004F1DC7">
        <w:rPr>
          <w:lang w:val="cs-CZ"/>
        </w:rPr>
        <w:br/>
        <w:t>Účel – finanční služby a AML, bezpečné uložení v EU, minimální přístup, zákonné uchování, právo na výmaz, sdílení smluvně zajištěné, bezpečnost auditovaná, odpovědnost DPO a managementu, plný soulad s českou legislativou.</w:t>
      </w:r>
      <w:r w:rsidRPr="004F1DC7">
        <w:rPr>
          <w:lang w:val="cs-CZ"/>
        </w:rPr>
        <w:br/>
      </w:r>
      <w:r w:rsidRPr="004F1DC7">
        <w:rPr>
          <w:lang w:val="cs-CZ"/>
        </w:rPr>
        <w:br/>
        <w:t>Doporučení pro přílohu ČNB:</w:t>
      </w:r>
      <w:r w:rsidRPr="004F1DC7">
        <w:rPr>
          <w:lang w:val="cs-CZ"/>
        </w:rPr>
        <w:br/>
        <w:t>- Data Flow Diagram, ukázka politik, role DPO, auditní kontroly, smluvní dokumentace partnerů, incident response plán.</w:t>
      </w:r>
      <w:r w:rsidRPr="004F1DC7">
        <w:rPr>
          <w:lang w:val="cs-CZ"/>
        </w:rPr>
        <w:br/>
      </w:r>
    </w:p>
    <w:p w:rsidR="00B06DB5" w:rsidRPr="004F1DC7" w:rsidRDefault="00B06DB5">
      <w:pPr>
        <w:rPr>
          <w:lang w:val="cs-CZ"/>
        </w:rPr>
      </w:pPr>
    </w:p>
    <w:sectPr w:rsidR="00B06DB5" w:rsidRPr="004F1D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82B"/>
    <w:rsid w:val="001F0902"/>
    <w:rsid w:val="00267770"/>
    <w:rsid w:val="004F1DC7"/>
    <w:rsid w:val="005811F2"/>
    <w:rsid w:val="007C582B"/>
    <w:rsid w:val="009D0A5F"/>
    <w:rsid w:val="00AE02AF"/>
    <w:rsid w:val="00B01FD2"/>
    <w:rsid w:val="00B0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82B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C58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C58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2</cp:revision>
  <dcterms:created xsi:type="dcterms:W3CDTF">2025-07-28T01:43:00Z</dcterms:created>
  <dcterms:modified xsi:type="dcterms:W3CDTF">2025-07-28T01:46:00Z</dcterms:modified>
</cp:coreProperties>
</file>