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53" w:rsidRDefault="00877053" w:rsidP="00877053">
      <w:pPr>
        <w:pStyle w:val="normal"/>
        <w:rPr>
          <w:rFonts w:ascii="Athiti" w:eastAsia="Athiti" w:hAnsi="Athiti" w:cs="Athiti"/>
          <w:b/>
          <w:color w:val="44546A"/>
          <w:sz w:val="22"/>
          <w:szCs w:val="22"/>
        </w:rPr>
      </w:pPr>
      <w:bookmarkStart w:id="0" w:name="_heading=h.wylg3ze3biv" w:colFirst="0" w:colLast="0"/>
      <w:bookmarkEnd w:id="0"/>
    </w:p>
    <w:p w:rsidR="00877053" w:rsidRDefault="00877053" w:rsidP="00877053">
      <w:pPr>
        <w:pStyle w:val="normal"/>
        <w:rPr>
          <w:rFonts w:ascii="Athiti" w:eastAsia="Athiti" w:hAnsi="Athiti" w:cs="Athiti"/>
          <w:b/>
          <w:color w:val="44546A"/>
          <w:sz w:val="22"/>
          <w:szCs w:val="22"/>
        </w:rPr>
      </w:pPr>
    </w:p>
    <w:p w:rsidR="00877053" w:rsidRDefault="00877053" w:rsidP="00877053">
      <w:pPr>
        <w:pStyle w:val="normal"/>
        <w:rPr>
          <w:rFonts w:ascii="Athiti" w:eastAsia="Athiti" w:hAnsi="Athiti" w:cs="Athiti"/>
          <w:b/>
          <w:color w:val="44546A"/>
          <w:sz w:val="22"/>
          <w:szCs w:val="22"/>
        </w:rPr>
      </w:pPr>
    </w:p>
    <w:p w:rsidR="00877053" w:rsidRDefault="00877053" w:rsidP="00877053">
      <w:pPr>
        <w:pStyle w:val="normal"/>
        <w:rPr>
          <w:rFonts w:ascii="Athiti" w:eastAsia="Athiti" w:hAnsi="Athiti" w:cs="Athiti"/>
          <w:b/>
          <w:color w:val="44546A"/>
          <w:sz w:val="22"/>
          <w:szCs w:val="22"/>
        </w:rPr>
      </w:pPr>
    </w:p>
    <w:p w:rsidR="00877053" w:rsidRDefault="00877053" w:rsidP="00877053">
      <w:pPr>
        <w:pStyle w:val="normal"/>
        <w:rPr>
          <w:rFonts w:ascii="Athiti" w:eastAsia="Athiti" w:hAnsi="Athiti" w:cs="Athiti"/>
          <w:b/>
          <w:color w:val="44546A"/>
          <w:sz w:val="22"/>
          <w:szCs w:val="22"/>
        </w:rPr>
      </w:pPr>
    </w:p>
    <w:p w:rsidR="00877053" w:rsidRDefault="00877053" w:rsidP="00877053">
      <w:pPr>
        <w:pStyle w:val="normal"/>
        <w:rPr>
          <w:rFonts w:ascii="Athiti" w:eastAsia="Athiti" w:hAnsi="Athiti" w:cs="Athiti"/>
          <w:b/>
          <w:color w:val="44546A"/>
          <w:sz w:val="22"/>
          <w:szCs w:val="22"/>
        </w:rPr>
      </w:pPr>
      <w:bookmarkStart w:id="1" w:name="_heading=h.ouid73zgovp1" w:colFirst="0" w:colLast="0"/>
      <w:bookmarkEnd w:id="1"/>
    </w:p>
    <w:p w:rsidR="00877053" w:rsidRPr="00877053" w:rsidRDefault="00877053" w:rsidP="00877053">
      <w:pPr>
        <w:pStyle w:val="normal"/>
        <w:jc w:val="center"/>
        <w:rPr>
          <w:rFonts w:ascii="Athiti" w:eastAsia="Athiti" w:hAnsi="Athiti" w:cs="Athiti"/>
          <w:b/>
          <w:sz w:val="48"/>
          <w:szCs w:val="48"/>
          <w:lang w:val="cs-CZ"/>
        </w:rPr>
      </w:pPr>
      <w:r w:rsidRPr="00877053">
        <w:rPr>
          <w:rFonts w:ascii="Athiti" w:eastAsia="Athiti" w:hAnsi="Athiti" w:cs="Athiti"/>
          <w:b/>
          <w:sz w:val="48"/>
          <w:szCs w:val="48"/>
          <w:lang w:val="cs-CZ"/>
        </w:rPr>
        <w:t>Politika proti podvodům</w:t>
      </w:r>
    </w:p>
    <w:p w:rsidR="00877053" w:rsidRDefault="00877053" w:rsidP="00877053">
      <w:pPr>
        <w:pStyle w:val="normal"/>
        <w:jc w:val="center"/>
        <w:rPr>
          <w:rFonts w:ascii="Athiti" w:eastAsia="Athiti" w:hAnsi="Athiti" w:cs="Athiti"/>
          <w:b/>
          <w:sz w:val="22"/>
          <w:szCs w:val="22"/>
        </w:rPr>
      </w:pPr>
    </w:p>
    <w:p w:rsidR="00877053" w:rsidRDefault="00877053" w:rsidP="00877053">
      <w:pPr>
        <w:pStyle w:val="normal"/>
        <w:jc w:val="left"/>
        <w:rPr>
          <w:rFonts w:ascii="Athiti" w:eastAsia="Athiti" w:hAnsi="Athiti" w:cs="Athiti"/>
          <w:b/>
          <w:sz w:val="22"/>
          <w:szCs w:val="22"/>
        </w:rPr>
      </w:pPr>
    </w:p>
    <w:p w:rsidR="00877053" w:rsidRDefault="00877053" w:rsidP="00877053">
      <w:pPr>
        <w:pStyle w:val="normal"/>
        <w:widowControl w:val="0"/>
        <w:tabs>
          <w:tab w:val="left" w:pos="9356"/>
        </w:tabs>
        <w:spacing w:before="6" w:after="0" w:line="240" w:lineRule="auto"/>
        <w:rPr>
          <w:rFonts w:ascii="Athiti" w:eastAsia="Athiti" w:hAnsi="Athiti" w:cs="Athiti"/>
          <w:sz w:val="22"/>
          <w:szCs w:val="22"/>
        </w:rPr>
      </w:pPr>
    </w:p>
    <w:p w:rsidR="00877053" w:rsidRDefault="00877053" w:rsidP="00877053">
      <w:pPr>
        <w:pStyle w:val="normal"/>
        <w:widowControl w:val="0"/>
        <w:tabs>
          <w:tab w:val="left" w:pos="9356"/>
        </w:tabs>
        <w:spacing w:before="6" w:after="0" w:line="240" w:lineRule="auto"/>
        <w:rPr>
          <w:rFonts w:ascii="Athiti" w:eastAsia="Athiti" w:hAnsi="Athiti" w:cs="Athiti"/>
          <w:sz w:val="22"/>
          <w:szCs w:val="22"/>
        </w:rPr>
      </w:pPr>
    </w:p>
    <w:p w:rsidR="00877053" w:rsidRDefault="00877053" w:rsidP="00877053">
      <w:pPr>
        <w:pStyle w:val="normal"/>
        <w:widowControl w:val="0"/>
        <w:tabs>
          <w:tab w:val="left" w:pos="9356"/>
        </w:tabs>
        <w:spacing w:before="6" w:after="0" w:line="240" w:lineRule="auto"/>
        <w:rPr>
          <w:rFonts w:ascii="Athiti" w:eastAsia="Athiti" w:hAnsi="Athiti" w:cs="Athiti"/>
          <w:sz w:val="22"/>
          <w:szCs w:val="22"/>
        </w:rPr>
      </w:pPr>
    </w:p>
    <w:tbl>
      <w:tblPr>
        <w:tblW w:w="5895" w:type="dxa"/>
        <w:tblInd w:w="3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49"/>
        <w:gridCol w:w="2746"/>
      </w:tblGrid>
      <w:tr w:rsidR="00877053" w:rsidTr="00693402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877053" w:rsidRPr="005C2529" w:rsidRDefault="00877053" w:rsidP="00693402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</w:pPr>
            <w:r w:rsidRPr="005C2529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Verze:</w:t>
            </w:r>
          </w:p>
        </w:tc>
        <w:tc>
          <w:tcPr>
            <w:tcW w:w="2746" w:type="dxa"/>
          </w:tcPr>
          <w:p w:rsidR="00877053" w:rsidRPr="005C2529" w:rsidRDefault="00877053" w:rsidP="00693402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5C2529">
              <w:rPr>
                <w:rFonts w:ascii="Athiti" w:eastAsia="Athiti" w:hAnsi="Athiti" w:cs="Athiti"/>
                <w:sz w:val="22"/>
                <w:szCs w:val="22"/>
                <w:lang w:val="cs-CZ"/>
              </w:rPr>
              <w:t>1.0</w:t>
            </w:r>
          </w:p>
        </w:tc>
      </w:tr>
      <w:tr w:rsidR="00877053" w:rsidTr="00693402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877053" w:rsidRPr="005C2529" w:rsidRDefault="00877053" w:rsidP="00693402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</w:pPr>
            <w:r w:rsidRPr="005C2529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Schváleno dne:</w:t>
            </w:r>
          </w:p>
        </w:tc>
        <w:tc>
          <w:tcPr>
            <w:tcW w:w="2746" w:type="dxa"/>
          </w:tcPr>
          <w:p w:rsidR="00877053" w:rsidRPr="005C2529" w:rsidRDefault="005C2529" w:rsidP="00693402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>
              <w:rPr>
                <w:rFonts w:ascii="Athiti" w:eastAsia="Athiti" w:hAnsi="Athiti" w:cs="Athiti"/>
                <w:sz w:val="22"/>
                <w:szCs w:val="22"/>
                <w:lang w:val="cs-CZ"/>
              </w:rPr>
              <w:t>25.07.2025</w:t>
            </w:r>
          </w:p>
        </w:tc>
      </w:tr>
      <w:tr w:rsidR="00877053" w:rsidTr="00693402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877053" w:rsidRPr="005C2529" w:rsidRDefault="00877053" w:rsidP="00693402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</w:pPr>
            <w:r w:rsidRPr="005C2529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Schváleno oddělením:</w:t>
            </w:r>
          </w:p>
        </w:tc>
        <w:tc>
          <w:tcPr>
            <w:tcW w:w="2746" w:type="dxa"/>
          </w:tcPr>
          <w:p w:rsidR="00877053" w:rsidRPr="005C2529" w:rsidRDefault="00877053" w:rsidP="00693402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5C2529">
              <w:rPr>
                <w:rFonts w:ascii="Athiti" w:eastAsia="Athiti" w:hAnsi="Athiti" w:cs="Athiti"/>
                <w:sz w:val="22"/>
                <w:szCs w:val="22"/>
                <w:lang w:val="cs-CZ"/>
              </w:rPr>
              <w:t>Compliance</w:t>
            </w:r>
          </w:p>
        </w:tc>
      </w:tr>
      <w:tr w:rsidR="00877053" w:rsidTr="00693402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877053" w:rsidRPr="005C2529" w:rsidRDefault="00877053" w:rsidP="00693402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</w:pPr>
            <w:r w:rsidRPr="005C2529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Naposledy aktualizováno:</w:t>
            </w:r>
          </w:p>
        </w:tc>
        <w:tc>
          <w:tcPr>
            <w:tcW w:w="2746" w:type="dxa"/>
          </w:tcPr>
          <w:p w:rsidR="00877053" w:rsidRPr="005C2529" w:rsidRDefault="005C2529" w:rsidP="00693402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>
              <w:rPr>
                <w:rFonts w:ascii="Athiti" w:eastAsia="Athiti" w:hAnsi="Athiti" w:cs="Athiti"/>
                <w:sz w:val="22"/>
                <w:szCs w:val="22"/>
                <w:lang w:val="cs-CZ"/>
              </w:rPr>
              <w:t>25.07.2025</w:t>
            </w:r>
          </w:p>
        </w:tc>
      </w:tr>
    </w:tbl>
    <w:p w:rsidR="00877053" w:rsidRDefault="00877053" w:rsidP="00877053">
      <w:pPr>
        <w:pStyle w:val="normal"/>
        <w:jc w:val="left"/>
        <w:rPr>
          <w:rFonts w:ascii="Athiti" w:eastAsia="Athiti" w:hAnsi="Athiti" w:cs="Athiti"/>
          <w:color w:val="725DD9"/>
          <w:sz w:val="22"/>
          <w:szCs w:val="22"/>
        </w:rPr>
      </w:pPr>
      <w:r>
        <w:br w:type="page"/>
      </w:r>
    </w:p>
    <w:p w:rsidR="00877053" w:rsidRPr="00877053" w:rsidRDefault="00877053" w:rsidP="00877053">
      <w:pPr>
        <w:pStyle w:val="normal"/>
        <w:keepNext/>
        <w:keepLines/>
        <w:spacing w:before="360" w:after="240"/>
        <w:jc w:val="left"/>
        <w:rPr>
          <w:rFonts w:ascii="Athiti" w:eastAsia="Athiti" w:hAnsi="Athiti" w:cs="Athiti"/>
          <w:b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b/>
          <w:sz w:val="22"/>
          <w:szCs w:val="22"/>
          <w:lang w:val="cs-CZ"/>
        </w:rPr>
        <w:lastRenderedPageBreak/>
        <w:t>Obsah</w:t>
      </w:r>
    </w:p>
    <w:sdt>
      <w:sdtPr>
        <w:id w:val="248765580"/>
        <w:docPartObj>
          <w:docPartGallery w:val="Table of Contents"/>
          <w:docPartUnique/>
        </w:docPartObj>
      </w:sdtPr>
      <w:sdtContent>
        <w:p w:rsidR="00877053" w:rsidRP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r>
            <w:fldChar w:fldCharType="begin"/>
          </w:r>
          <w:r w:rsidR="00877053">
            <w:instrText xml:space="preserve"> TOC \h \u \z \t "Heading 1,1,Heading 2,2,Heading 3,3,"</w:instrText>
          </w:r>
          <w:r>
            <w:fldChar w:fldCharType="separate"/>
          </w:r>
          <w:hyperlink w:anchor="_heading=h.9rjii7rpa9xa">
            <w:r w:rsidR="00877053" w:rsidRPr="00877053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Pojmy a definice</w:t>
            </w:r>
            <w:r w:rsidR="00877053" w:rsidRPr="00877053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2</w:t>
            </w:r>
          </w:hyperlink>
        </w:p>
        <w:p w:rsidR="00877053" w:rsidRP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boi3f9ny2rcj">
            <w:r w:rsidR="00877053" w:rsidRPr="00877053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1. Úvod</w:t>
            </w:r>
            <w:r w:rsidR="00877053" w:rsidRPr="00877053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3</w:t>
            </w:r>
          </w:hyperlink>
        </w:p>
        <w:p w:rsidR="00877053" w:rsidRP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drf37yn9j9ly">
            <w:r w:rsidR="00877053" w:rsidRPr="00877053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2. Obecná ustanovení</w:t>
            </w:r>
            <w:r w:rsidR="00877053" w:rsidRPr="00877053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4</w:t>
            </w:r>
          </w:hyperlink>
        </w:p>
        <w:p w:rsidR="00877053" w:rsidRP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mgllialbh3ku"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2.1 Rozsah působnosti</w:t>
            </w:r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4</w:t>
            </w:r>
          </w:hyperlink>
        </w:p>
        <w:p w:rsidR="00877053" w:rsidRP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nm3xgfyxbiau"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2.2 Přezkum politiky</w:t>
            </w:r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4</w:t>
            </w:r>
          </w:hyperlink>
        </w:p>
        <w:p w:rsidR="00877053" w:rsidRP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1zrpbwayt7gs"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2.3 Komunikace politiky</w:t>
            </w:r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4</w:t>
            </w:r>
          </w:hyperlink>
        </w:p>
        <w:p w:rsidR="00877053" w:rsidRP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8n230bbfq8fm">
            <w:r w:rsidR="00877053" w:rsidRPr="00877053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3. Postup prevence podvodů</w:t>
            </w:r>
            <w:r w:rsidR="00877053" w:rsidRPr="00877053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5</w:t>
            </w:r>
          </w:hyperlink>
        </w:p>
        <w:p w:rsidR="00877053" w:rsidRP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e8p0f04epdwh"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3.1 Zainteresované strany prevence podvodů</w:t>
            </w:r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5</w:t>
            </w:r>
          </w:hyperlink>
        </w:p>
        <w:p w:rsidR="00877053" w:rsidRP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czhtjgxls3ne"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3.2 Typy podvodů</w:t>
            </w:r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5</w:t>
            </w:r>
          </w:hyperlink>
        </w:p>
        <w:p w:rsidR="00877053" w:rsidRP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hedt81omflii"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3.3 Hlásení podezření na podvod</w:t>
            </w:r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5</w:t>
            </w:r>
          </w:hyperlink>
        </w:p>
        <w:p w:rsidR="00877053" w:rsidRP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sytk0db6p6z8"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3.4 Formát a obsah hlášení</w:t>
            </w:r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6</w:t>
            </w:r>
          </w:hyperlink>
        </w:p>
        <w:p w:rsidR="00877053" w:rsidRP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ucdngmexb8z5"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3.5 Zpracování hlášení</w:t>
            </w:r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6</w:t>
            </w:r>
          </w:hyperlink>
        </w:p>
        <w:p w:rsidR="00877053" w:rsidRP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b3s872v8jpb5"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3.6 Zlomyslná nebo falešná hlášení</w:t>
            </w:r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7</w:t>
            </w:r>
          </w:hyperlink>
        </w:p>
        <w:p w:rsidR="00877053" w:rsidRP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j23l4hus2ls"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4. Interní a externí komunikace</w:t>
            </w:r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7</w:t>
            </w:r>
          </w:hyperlink>
        </w:p>
        <w:p w:rsidR="00877053" w:rsidRP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5iqstmqb5ugd"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5. Důvěrnost a podpora oznamovatelů</w:t>
            </w:r>
            <w:r w:rsidR="00877053" w:rsidRPr="00877053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8</w:t>
            </w:r>
          </w:hyperlink>
        </w:p>
        <w:p w:rsidR="00877053" w:rsidRDefault="00E33472" w:rsidP="00877053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</w:rPr>
          </w:pPr>
          <w:hyperlink w:anchor="_heading=h.40gkbwwp78lj">
            <w:r w:rsidR="00877053" w:rsidRPr="00877053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Příloha A – Varovné signály</w:t>
            </w:r>
            <w:r w:rsidR="00877053" w:rsidRPr="00877053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8</w:t>
            </w:r>
          </w:hyperlink>
          <w:r>
            <w:fldChar w:fldCharType="end"/>
          </w:r>
        </w:p>
      </w:sdtContent>
    </w:sdt>
    <w:p w:rsidR="00877053" w:rsidRDefault="00877053" w:rsidP="00877053">
      <w:pPr>
        <w:pStyle w:val="normal"/>
        <w:rPr>
          <w:rFonts w:ascii="Athiti" w:eastAsia="Athiti" w:hAnsi="Athiti" w:cs="Athiti"/>
          <w:color w:val="44546A"/>
          <w:sz w:val="22"/>
          <w:szCs w:val="22"/>
        </w:rPr>
      </w:pPr>
      <w:r>
        <w:br w:type="page"/>
      </w:r>
    </w:p>
    <w:p w:rsidR="00877053" w:rsidRPr="00877053" w:rsidRDefault="00877053" w:rsidP="00877053">
      <w:pPr>
        <w:pStyle w:val="Nadpis1"/>
        <w:keepNext w:val="0"/>
        <w:keepLines w:val="0"/>
        <w:widowControl w:val="0"/>
        <w:spacing w:before="0" w:after="0" w:line="240" w:lineRule="auto"/>
        <w:ind w:left="392" w:hanging="293"/>
        <w:rPr>
          <w:rFonts w:ascii="Athiti" w:eastAsia="Athiti" w:hAnsi="Athiti" w:cs="Athiti"/>
          <w:sz w:val="22"/>
          <w:szCs w:val="22"/>
          <w:lang w:val="cs-CZ"/>
        </w:rPr>
      </w:pPr>
      <w:bookmarkStart w:id="2" w:name="_heading=h.9rjii7rpa9xa" w:colFirst="0" w:colLast="0"/>
      <w:bookmarkEnd w:id="2"/>
      <w:r w:rsidRPr="00877053">
        <w:rPr>
          <w:rFonts w:ascii="Athiti" w:eastAsia="Athiti" w:hAnsi="Athiti" w:cs="Athiti"/>
          <w:sz w:val="22"/>
          <w:szCs w:val="22"/>
          <w:lang w:val="cs-CZ"/>
        </w:rPr>
        <w:lastRenderedPageBreak/>
        <w:t>Pojmy a definice</w:t>
      </w:r>
    </w:p>
    <w:p w:rsidR="00877053" w:rsidRPr="00877053" w:rsidRDefault="00877053" w:rsidP="00877053">
      <w:pPr>
        <w:pStyle w:val="normal"/>
        <w:spacing w:before="240" w:after="24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</w:p>
    <w:tbl>
      <w:tblPr>
        <w:tblW w:w="944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600"/>
      </w:tblPr>
      <w:tblGrid>
        <w:gridCol w:w="2495"/>
        <w:gridCol w:w="6950"/>
      </w:tblGrid>
      <w:tr w:rsidR="00877053" w:rsidRPr="00877053" w:rsidTr="00693402">
        <w:trPr>
          <w:cantSplit/>
          <w:trHeight w:val="515"/>
          <w:tblHeader/>
        </w:trPr>
        <w:tc>
          <w:tcPr>
            <w:tcW w:w="24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center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Pojem</w:t>
            </w:r>
          </w:p>
        </w:tc>
        <w:tc>
          <w:tcPr>
            <w:tcW w:w="695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center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Definice</w:t>
            </w:r>
          </w:p>
        </w:tc>
      </w:tr>
      <w:tr w:rsidR="00877053" w:rsidRPr="00877053" w:rsidTr="00693402">
        <w:trPr>
          <w:cantSplit/>
          <w:trHeight w:val="785"/>
          <w:tblHeader/>
        </w:trPr>
        <w:tc>
          <w:tcPr>
            <w:tcW w:w="24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Podvod</w:t>
            </w:r>
          </w:p>
        </w:tc>
        <w:tc>
          <w:tcPr>
            <w:tcW w:w="695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Jakýkoli úmyslný čin klamání, zkreslení nebo zamlčení skutečností za účelem osobního zisku nebo způsobení škody společnosti.</w:t>
            </w:r>
          </w:p>
        </w:tc>
      </w:tr>
      <w:tr w:rsidR="00877053" w:rsidRPr="00877053" w:rsidTr="00693402">
        <w:trPr>
          <w:cantSplit/>
          <w:trHeight w:val="785"/>
          <w:tblHeader/>
        </w:trPr>
        <w:tc>
          <w:tcPr>
            <w:tcW w:w="24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Zpronevěra</w:t>
            </w:r>
          </w:p>
        </w:tc>
        <w:tc>
          <w:tcPr>
            <w:tcW w:w="695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Neoprávněné přivlastnění si majetku společnosti, např. krádež, falšování výdajových dokladů nebo nevhodné použití financí.</w:t>
            </w:r>
          </w:p>
        </w:tc>
      </w:tr>
      <w:tr w:rsidR="00877053" w:rsidRPr="00877053" w:rsidTr="00693402">
        <w:trPr>
          <w:cantSplit/>
          <w:trHeight w:val="1070"/>
          <w:tblHeader/>
        </w:trPr>
        <w:tc>
          <w:tcPr>
            <w:tcW w:w="24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Finanční zkreslení</w:t>
            </w:r>
          </w:p>
        </w:tc>
        <w:tc>
          <w:tcPr>
            <w:tcW w:w="695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Úmyslná manipulace s účetními nebo finančními záznamy společnosti s cílem změnit jejich význam, např. nadhodnocení výnosů či nákladů.</w:t>
            </w:r>
          </w:p>
        </w:tc>
      </w:tr>
      <w:tr w:rsidR="00877053" w:rsidRPr="00877053" w:rsidTr="00693402">
        <w:trPr>
          <w:cantSplit/>
          <w:trHeight w:val="785"/>
          <w:tblHeader/>
        </w:trPr>
        <w:tc>
          <w:tcPr>
            <w:tcW w:w="24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Konflikt zájmů</w:t>
            </w:r>
          </w:p>
        </w:tc>
        <w:tc>
          <w:tcPr>
            <w:tcW w:w="695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Situace, kdy osobní zájmy jednotlivce mohou ovlivnit objektivní výkon jeho profesních povinností ve společnosti.</w:t>
            </w:r>
          </w:p>
        </w:tc>
      </w:tr>
      <w:tr w:rsidR="00877053" w:rsidRPr="00877053" w:rsidTr="00693402">
        <w:trPr>
          <w:cantSplit/>
          <w:trHeight w:val="1070"/>
          <w:tblHeader/>
        </w:trPr>
        <w:tc>
          <w:tcPr>
            <w:tcW w:w="24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Kybernetický podvod</w:t>
            </w:r>
          </w:p>
        </w:tc>
        <w:tc>
          <w:tcPr>
            <w:tcW w:w="695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Podvodné jednání prostřednictvím IT prostředků – např. phishing, CEO fraud, zneužití přístupových údajů či neoprávněný přístup do systémů.</w:t>
            </w:r>
          </w:p>
        </w:tc>
      </w:tr>
      <w:tr w:rsidR="00877053" w:rsidRPr="00877053" w:rsidTr="00693402">
        <w:trPr>
          <w:cantSplit/>
          <w:trHeight w:val="785"/>
          <w:tblHeader/>
        </w:trPr>
        <w:tc>
          <w:tcPr>
            <w:tcW w:w="24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CISO</w:t>
            </w:r>
          </w:p>
        </w:tc>
        <w:tc>
          <w:tcPr>
            <w:tcW w:w="695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Chief Information Security Officer – osoba odpovědná za informační bezpečnost a přezkum této politiky.</w:t>
            </w:r>
          </w:p>
        </w:tc>
      </w:tr>
      <w:tr w:rsidR="00877053" w:rsidRPr="00877053" w:rsidTr="00693402">
        <w:trPr>
          <w:cantSplit/>
          <w:trHeight w:val="785"/>
          <w:tblHeader/>
        </w:trPr>
        <w:tc>
          <w:tcPr>
            <w:tcW w:w="24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Whistleblower / Oznamovatel</w:t>
            </w:r>
          </w:p>
        </w:tc>
        <w:tc>
          <w:tcPr>
            <w:tcW w:w="695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Osoba (zaměstnanec nebo třetí strana), která v dobré víře upozorní na podezření z podvodného jednání ve společnosti.</w:t>
            </w:r>
          </w:p>
        </w:tc>
      </w:tr>
      <w:tr w:rsidR="00877053" w:rsidRPr="00877053" w:rsidTr="00693402">
        <w:trPr>
          <w:cantSplit/>
          <w:trHeight w:val="785"/>
          <w:tblHeader/>
        </w:trPr>
        <w:tc>
          <w:tcPr>
            <w:tcW w:w="24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Důvěrné hlášení</w:t>
            </w:r>
          </w:p>
        </w:tc>
        <w:tc>
          <w:tcPr>
            <w:tcW w:w="695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Oznámení o podezření na podvod, které je učiněno prostřednictvím určených komunikačních kanálů a je chráněno proti zveřejnění.</w:t>
            </w:r>
          </w:p>
        </w:tc>
      </w:tr>
      <w:tr w:rsidR="00877053" w:rsidRPr="00877053" w:rsidTr="00693402">
        <w:trPr>
          <w:cantSplit/>
          <w:trHeight w:val="785"/>
          <w:tblHeader/>
        </w:trPr>
        <w:tc>
          <w:tcPr>
            <w:tcW w:w="24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lastRenderedPageBreak/>
              <w:t>Zlomyslné hlášení</w:t>
            </w:r>
          </w:p>
        </w:tc>
        <w:tc>
          <w:tcPr>
            <w:tcW w:w="695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Vědomě nepravdivé nebo zavádějící oznámení o podezření na podvod, učiněné se zlým úmyslem.</w:t>
            </w:r>
          </w:p>
        </w:tc>
      </w:tr>
      <w:tr w:rsidR="00877053" w:rsidRPr="00877053" w:rsidTr="00693402">
        <w:trPr>
          <w:cantSplit/>
          <w:trHeight w:val="1070"/>
          <w:tblHeader/>
        </w:trPr>
        <w:tc>
          <w:tcPr>
            <w:tcW w:w="24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Varovné signály</w:t>
            </w:r>
          </w:p>
        </w:tc>
        <w:tc>
          <w:tcPr>
            <w:tcW w:w="695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Typické příznaky chování nebo událostí, které mohou indikovat riziko podvodného jednání (např. nesrovnalosti v účetnictví, nestandardní smlouvy).</w:t>
            </w:r>
          </w:p>
        </w:tc>
      </w:tr>
      <w:tr w:rsidR="00877053" w:rsidRPr="00877053" w:rsidTr="00693402">
        <w:trPr>
          <w:cantSplit/>
          <w:trHeight w:val="785"/>
          <w:tblHeader/>
        </w:trPr>
        <w:tc>
          <w:tcPr>
            <w:tcW w:w="24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Oddělení informační bezpečnosti</w:t>
            </w:r>
          </w:p>
        </w:tc>
        <w:tc>
          <w:tcPr>
            <w:tcW w:w="695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before="240" w:after="240" w:line="36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Interní tým zajišťující prevenci a reakci na bezpečnostní a podvodné incidenty ve společnosti.</w:t>
            </w:r>
          </w:p>
        </w:tc>
      </w:tr>
    </w:tbl>
    <w:p w:rsidR="00877053" w:rsidRPr="00877053" w:rsidRDefault="00877053" w:rsidP="00877053">
      <w:pPr>
        <w:pStyle w:val="Nadpis1"/>
        <w:numPr>
          <w:ilvl w:val="0"/>
          <w:numId w:val="2"/>
        </w:numPr>
        <w:spacing w:before="240" w:line="360" w:lineRule="auto"/>
        <w:rPr>
          <w:rFonts w:ascii="Athiti" w:eastAsia="Athiti" w:hAnsi="Athiti" w:cs="Athiti"/>
          <w:lang w:val="cs-CZ"/>
        </w:rPr>
      </w:pPr>
      <w:bookmarkStart w:id="3" w:name="_heading=h.boi3f9ny2rcj" w:colFirst="0" w:colLast="0"/>
      <w:bookmarkEnd w:id="3"/>
      <w:r w:rsidRPr="00877053">
        <w:rPr>
          <w:rFonts w:ascii="Athiti" w:eastAsia="Athiti" w:hAnsi="Athiti" w:cs="Athiti"/>
          <w:lang w:val="cs-CZ"/>
        </w:rPr>
        <w:t xml:space="preserve">Úvod 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Dokument stanoví politiku společnosti v oblasti prevence, odhalování a reakce na podvody. Podvod zahrnuje jakýkoli účelný čin klamu nebo zkreslení, provedený za účelem osobního zisku nebo za účelem způsobení finanční či reputační škody společnosti.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Podvod se může projevovat v mnoha formách, včetně finanční manipulace, zpronevěry majetku a zneužití postavení. Může se týkat zaměstnanců, třetích stran nebo externích útočníků. Podvodné jednání podkopává obchodní integritu a důvěru a může mít vážné právní důsledky.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Tato politika odráží odhodlání společnosti jednat s integritou a v souladu se všemi příslušnými zákony. Také zajišťuje mechanismy pro včasné odhalování, správné hlášení a rychlé jednání proti podvodům.</w:t>
      </w:r>
    </w:p>
    <w:p w:rsidR="00877053" w:rsidRPr="00877053" w:rsidRDefault="00877053" w:rsidP="00877053">
      <w:pPr>
        <w:pStyle w:val="Nadpis1"/>
        <w:numPr>
          <w:ilvl w:val="0"/>
          <w:numId w:val="2"/>
        </w:numPr>
        <w:spacing w:before="240" w:line="360" w:lineRule="auto"/>
        <w:rPr>
          <w:rFonts w:ascii="Athiti" w:eastAsia="Athiti" w:hAnsi="Athiti" w:cs="Athiti"/>
          <w:lang w:val="cs-CZ"/>
        </w:rPr>
      </w:pPr>
      <w:bookmarkStart w:id="4" w:name="_heading=h.drf37yn9j9ly" w:colFirst="0" w:colLast="0"/>
      <w:bookmarkEnd w:id="4"/>
      <w:r w:rsidRPr="00877053">
        <w:rPr>
          <w:rFonts w:ascii="Athiti" w:eastAsia="Athiti" w:hAnsi="Athiti" w:cs="Athiti"/>
          <w:lang w:val="cs-CZ"/>
        </w:rPr>
        <w:t>Obecná ustanovení</w:t>
      </w:r>
    </w:p>
    <w:p w:rsidR="00877053" w:rsidRPr="00877053" w:rsidRDefault="00877053" w:rsidP="00877053">
      <w:pPr>
        <w:pStyle w:val="Nadpis2"/>
        <w:keepNext w:val="0"/>
        <w:keepLines w:val="0"/>
        <w:spacing w:line="360" w:lineRule="auto"/>
        <w:rPr>
          <w:rFonts w:ascii="Athiti" w:eastAsia="Athiti" w:hAnsi="Athiti" w:cs="Athiti"/>
          <w:lang w:val="cs-CZ"/>
        </w:rPr>
      </w:pPr>
      <w:bookmarkStart w:id="5" w:name="_heading=h.mgllialbh3ku" w:colFirst="0" w:colLast="0"/>
      <w:bookmarkEnd w:id="5"/>
      <w:r w:rsidRPr="00877053">
        <w:rPr>
          <w:rFonts w:ascii="Athiti" w:eastAsia="Athiti" w:hAnsi="Athiti" w:cs="Athiti"/>
          <w:lang w:val="cs-CZ"/>
        </w:rPr>
        <w:t>2.1 Rozsah působnosti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Tato politika se vztahuje na všechny zaměstnance, dodavatele, konzultanty, dodavatelské firmy, partnery a jakékoli třetí strany, které podnikají činnost ve spolupráci se společností.</w:t>
      </w:r>
    </w:p>
    <w:p w:rsidR="00877053" w:rsidRPr="00877053" w:rsidRDefault="00877053" w:rsidP="00877053">
      <w:pPr>
        <w:pStyle w:val="Nadpis2"/>
        <w:keepNext w:val="0"/>
        <w:keepLines w:val="0"/>
        <w:spacing w:line="360" w:lineRule="auto"/>
        <w:rPr>
          <w:rFonts w:ascii="Athiti" w:eastAsia="Athiti" w:hAnsi="Athiti" w:cs="Athiti"/>
          <w:lang w:val="cs-CZ"/>
        </w:rPr>
      </w:pPr>
      <w:bookmarkStart w:id="6" w:name="_heading=h.nm3xgfyxbiau" w:colFirst="0" w:colLast="0"/>
      <w:bookmarkEnd w:id="6"/>
      <w:r w:rsidRPr="00877053">
        <w:rPr>
          <w:rFonts w:ascii="Athiti" w:eastAsia="Athiti" w:hAnsi="Athiti" w:cs="Athiti"/>
          <w:lang w:val="cs-CZ"/>
        </w:rPr>
        <w:t>2.2 Přezkum politiky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Vlastníkem tohoto dokumentu je CISO (Chief Information Security Officer), který je povinen provést přezkum a v případě potřeby aktualizaci dokumentu alespoň jednou ročně.</w:t>
      </w:r>
    </w:p>
    <w:p w:rsidR="00877053" w:rsidRPr="00877053" w:rsidRDefault="00877053" w:rsidP="00877053">
      <w:pPr>
        <w:pStyle w:val="normal"/>
        <w:spacing w:before="240" w:after="240" w:line="360" w:lineRule="auto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lastRenderedPageBreak/>
        <w:t>Veškeré změny této politiky musí být zaznamenány v části „Historie revizí“.</w:t>
      </w:r>
      <w:r w:rsidRPr="00877053">
        <w:rPr>
          <w:rFonts w:ascii="Athiti" w:eastAsia="Athiti" w:hAnsi="Athiti" w:cs="Athiti"/>
          <w:sz w:val="22"/>
          <w:szCs w:val="22"/>
          <w:lang w:val="cs-CZ"/>
        </w:rPr>
        <w:br/>
        <w:t>Změny musí být schváleny Výborem pro informační bezpečnost a Top managementem.</w:t>
      </w:r>
    </w:p>
    <w:p w:rsidR="00877053" w:rsidRPr="00877053" w:rsidRDefault="00877053" w:rsidP="00877053">
      <w:pPr>
        <w:pStyle w:val="Nadpis2"/>
        <w:keepNext w:val="0"/>
        <w:keepLines w:val="0"/>
        <w:spacing w:line="360" w:lineRule="auto"/>
        <w:rPr>
          <w:rFonts w:ascii="Athiti" w:eastAsia="Athiti" w:hAnsi="Athiti" w:cs="Athiti"/>
          <w:lang w:val="cs-CZ"/>
        </w:rPr>
      </w:pPr>
      <w:bookmarkStart w:id="7" w:name="_heading=h.1zrpbwayt7gs" w:colFirst="0" w:colLast="0"/>
      <w:bookmarkEnd w:id="7"/>
      <w:r w:rsidRPr="00877053">
        <w:rPr>
          <w:rFonts w:ascii="Athiti" w:eastAsia="Athiti" w:hAnsi="Athiti" w:cs="Athiti"/>
          <w:lang w:val="cs-CZ"/>
        </w:rPr>
        <w:t>2.3 Komunikace politiky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Poslední schválená verze této politiky musí být interně dostupná všem zaměstnancům, dodavatelům a dalším třetím stranám.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Aktualizace této politiky a dalších dokumentů souvisejících s bezpečností budou oznamovány zaměstnancům a dodavatelům prostřednictvím školení o povědomí o bezpečnosti.</w:t>
      </w:r>
    </w:p>
    <w:p w:rsidR="00877053" w:rsidRPr="00877053" w:rsidRDefault="00877053" w:rsidP="00877053">
      <w:pPr>
        <w:pStyle w:val="Nadpis1"/>
        <w:numPr>
          <w:ilvl w:val="0"/>
          <w:numId w:val="3"/>
        </w:numPr>
        <w:spacing w:before="240" w:line="360" w:lineRule="auto"/>
        <w:rPr>
          <w:rFonts w:ascii="Athiti" w:eastAsia="Athiti" w:hAnsi="Athiti" w:cs="Athiti"/>
          <w:lang w:val="cs-CZ"/>
        </w:rPr>
      </w:pPr>
      <w:bookmarkStart w:id="8" w:name="_heading=h.8n230bbfq8fm" w:colFirst="0" w:colLast="0"/>
      <w:bookmarkEnd w:id="8"/>
      <w:r w:rsidRPr="00877053">
        <w:rPr>
          <w:rFonts w:ascii="Athiti" w:eastAsia="Athiti" w:hAnsi="Athiti" w:cs="Athiti"/>
          <w:lang w:val="cs-CZ"/>
        </w:rPr>
        <w:t>Postup prevence podvodů</w:t>
      </w:r>
    </w:p>
    <w:p w:rsidR="00877053" w:rsidRPr="00877053" w:rsidRDefault="00877053" w:rsidP="00877053">
      <w:pPr>
        <w:pStyle w:val="Nadpis2"/>
        <w:keepNext w:val="0"/>
        <w:keepLines w:val="0"/>
        <w:spacing w:line="360" w:lineRule="auto"/>
        <w:rPr>
          <w:rFonts w:ascii="Athiti" w:eastAsia="Athiti" w:hAnsi="Athiti" w:cs="Athiti"/>
          <w:lang w:val="cs-CZ"/>
        </w:rPr>
      </w:pPr>
      <w:bookmarkStart w:id="9" w:name="_heading=h.e8p0f04epdwh" w:colFirst="0" w:colLast="0"/>
      <w:bookmarkEnd w:id="9"/>
      <w:r w:rsidRPr="00877053">
        <w:rPr>
          <w:rFonts w:ascii="Athiti" w:eastAsia="Athiti" w:hAnsi="Athiti" w:cs="Athiti"/>
          <w:lang w:val="cs-CZ"/>
        </w:rPr>
        <w:t>3.1 Zainteresované strany prevence podvodů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Prevence podvodů je kolektivní odpovědností, která se sdílí na všech úrovních organizace. Výkonné vedení, střední management a zaměstnanci musí spolupracovat na vytváření prostředí, kde je etické chování normou a rizika podvodů jsou proaktivně zmírňována.</w:t>
      </w:r>
      <w:r w:rsidRPr="00877053">
        <w:rPr>
          <w:rFonts w:ascii="Athiti" w:eastAsia="Athiti" w:hAnsi="Athiti" w:cs="Athiti"/>
          <w:sz w:val="22"/>
          <w:szCs w:val="22"/>
          <w:lang w:val="cs-CZ"/>
        </w:rPr>
        <w:br/>
      </w:r>
      <w:r w:rsidRPr="00877053">
        <w:rPr>
          <w:rFonts w:ascii="Athiti" w:eastAsia="Athiti" w:hAnsi="Athiti" w:cs="Athiti"/>
          <w:sz w:val="22"/>
          <w:szCs w:val="22"/>
          <w:lang w:val="cs-CZ"/>
        </w:rPr>
        <w:tab/>
        <w:t>Manažeři jsou povinni podporovat kulturu odpovědnosti, transparentnosti a dodržování předpisů a vést příkladem. Všichni zaměstnanci, dodavatelé a třetí strany musí jednat s integritou a být ostražití vůči příznakům podvodného jednání. Pokud vzniknou podezření, jednotlivci jsou povzbuzováni, aby je okamžitě oznámili, bez obav z odvetných opatření.</w:t>
      </w:r>
    </w:p>
    <w:p w:rsidR="00877053" w:rsidRPr="00877053" w:rsidRDefault="00877053" w:rsidP="00877053">
      <w:pPr>
        <w:pStyle w:val="Nadpis2"/>
        <w:keepNext w:val="0"/>
        <w:keepLines w:val="0"/>
        <w:spacing w:line="360" w:lineRule="auto"/>
        <w:rPr>
          <w:rFonts w:ascii="Athiti" w:eastAsia="Athiti" w:hAnsi="Athiti" w:cs="Athiti"/>
          <w:lang w:val="cs-CZ"/>
        </w:rPr>
      </w:pPr>
      <w:bookmarkStart w:id="10" w:name="_heading=h.czhtjgxls3ne" w:colFirst="0" w:colLast="0"/>
      <w:bookmarkEnd w:id="10"/>
      <w:r w:rsidRPr="00877053">
        <w:rPr>
          <w:rFonts w:ascii="Athiti" w:eastAsia="Athiti" w:hAnsi="Athiti" w:cs="Athiti"/>
          <w:lang w:val="cs-CZ"/>
        </w:rPr>
        <w:t>3.2 Typy podvodů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Podvod zahrnuje širokou škálu úmyslných činů klamání nebo manipulace, které vedou k osobnímu nebo třetímu zisku na úkor organizace. Patří sem, mimo jiné:</w:t>
      </w:r>
    </w:p>
    <w:p w:rsidR="00877053" w:rsidRPr="00877053" w:rsidRDefault="00877053" w:rsidP="00877053">
      <w:pPr>
        <w:pStyle w:val="normal"/>
        <w:numPr>
          <w:ilvl w:val="0"/>
          <w:numId w:val="1"/>
        </w:numPr>
        <w:spacing w:before="240"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Zpronevěra majetku společnosti (např. krádež, nevhodné použití financí)</w:t>
      </w:r>
    </w:p>
    <w:p w:rsidR="00877053" w:rsidRPr="00877053" w:rsidRDefault="00877053" w:rsidP="00877053">
      <w:pPr>
        <w:pStyle w:val="normal"/>
        <w:numPr>
          <w:ilvl w:val="0"/>
          <w:numId w:val="1"/>
        </w:numPr>
        <w:spacing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Finanční zkreslení (např. falšování záznamů, nadhodnocování nákladů)</w:t>
      </w:r>
    </w:p>
    <w:p w:rsidR="00877053" w:rsidRPr="00877053" w:rsidRDefault="00877053" w:rsidP="00877053">
      <w:pPr>
        <w:pStyle w:val="normal"/>
        <w:numPr>
          <w:ilvl w:val="0"/>
          <w:numId w:val="1"/>
        </w:numPr>
        <w:spacing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Konflikty zájmů nebo zneužití pravomocí</w:t>
      </w:r>
    </w:p>
    <w:p w:rsidR="00877053" w:rsidRPr="00877053" w:rsidRDefault="00877053" w:rsidP="00877053">
      <w:pPr>
        <w:pStyle w:val="normal"/>
        <w:numPr>
          <w:ilvl w:val="0"/>
          <w:numId w:val="1"/>
        </w:numPr>
        <w:spacing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Úplatkářství a korupce</w:t>
      </w:r>
    </w:p>
    <w:p w:rsidR="00877053" w:rsidRPr="00877053" w:rsidRDefault="00877053" w:rsidP="00877053">
      <w:pPr>
        <w:pStyle w:val="normal"/>
        <w:numPr>
          <w:ilvl w:val="0"/>
          <w:numId w:val="1"/>
        </w:numPr>
        <w:spacing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Insider trading nebo neoprávněné zveřejnění důvěrných informací</w:t>
      </w:r>
    </w:p>
    <w:p w:rsidR="00877053" w:rsidRPr="00877053" w:rsidRDefault="00877053" w:rsidP="00877053">
      <w:pPr>
        <w:pStyle w:val="normal"/>
        <w:numPr>
          <w:ilvl w:val="0"/>
          <w:numId w:val="1"/>
        </w:numPr>
        <w:spacing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Kybernetické podvody (např. phishing, podvody typu CEO fraud)</w:t>
      </w:r>
    </w:p>
    <w:p w:rsidR="00877053" w:rsidRPr="00877053" w:rsidRDefault="00877053" w:rsidP="00877053">
      <w:pPr>
        <w:pStyle w:val="normal"/>
        <w:numPr>
          <w:ilvl w:val="0"/>
          <w:numId w:val="1"/>
        </w:numPr>
        <w:spacing w:after="24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Podávání falešných nároků nebo padělaných dokumentů</w:t>
      </w:r>
    </w:p>
    <w:p w:rsidR="00877053" w:rsidRPr="00877053" w:rsidRDefault="00877053" w:rsidP="00877053">
      <w:pPr>
        <w:pStyle w:val="normal"/>
        <w:spacing w:before="240" w:after="240" w:line="360" w:lineRule="auto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Pro podrobné příklady viz Příloha A (Varovné signály).</w:t>
      </w:r>
    </w:p>
    <w:p w:rsidR="00877053" w:rsidRPr="00877053" w:rsidRDefault="00877053" w:rsidP="00877053">
      <w:pPr>
        <w:pStyle w:val="Nadpis2"/>
        <w:keepNext w:val="0"/>
        <w:keepLines w:val="0"/>
        <w:spacing w:line="360" w:lineRule="auto"/>
        <w:rPr>
          <w:rFonts w:ascii="Athiti" w:eastAsia="Athiti" w:hAnsi="Athiti" w:cs="Athiti"/>
          <w:lang w:val="cs-CZ"/>
        </w:rPr>
      </w:pPr>
      <w:bookmarkStart w:id="11" w:name="_heading=h.hedt81omflii" w:colFirst="0" w:colLast="0"/>
      <w:bookmarkEnd w:id="11"/>
      <w:r w:rsidRPr="00877053">
        <w:rPr>
          <w:rFonts w:ascii="Athiti" w:eastAsia="Athiti" w:hAnsi="Athiti" w:cs="Athiti"/>
          <w:lang w:val="cs-CZ"/>
        </w:rPr>
        <w:t>3.3 Hlášení podezření na podvod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lastRenderedPageBreak/>
        <w:t>Každý zaměstnanec, dodavatel nebo třetí strana, která podezřívá nebo zjistí potenciální podvodnou činnost, je povinen ji okamžitě nahlásit prostřednictvím jednoho z následujících důvěrných kanálů:</w:t>
      </w:r>
    </w:p>
    <w:p w:rsidR="00877053" w:rsidRPr="00877053" w:rsidRDefault="00877053" w:rsidP="00877053">
      <w:pPr>
        <w:pStyle w:val="normal"/>
        <w:numPr>
          <w:ilvl w:val="0"/>
          <w:numId w:val="7"/>
        </w:numPr>
        <w:spacing w:before="240"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Přímý nadřízený</w:t>
      </w:r>
    </w:p>
    <w:p w:rsidR="00877053" w:rsidRPr="00877053" w:rsidRDefault="00877053" w:rsidP="00877053">
      <w:pPr>
        <w:pStyle w:val="normal"/>
        <w:numPr>
          <w:ilvl w:val="0"/>
          <w:numId w:val="7"/>
        </w:numPr>
        <w:spacing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CISO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Anonymní hlášení je povoleno a respektováno, i když uvedení identifikovatelných údajů často umožňuje efektivnější a rychlejší vyšetřování.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Jakékoli odvetné akce, obtěžování nebo jiné negativní důsledky vůči osobám, které oznámí podezření v dobré víře, jsou přísně zakázány a mohou vést k disciplinárním opatřením vůči pachatelům.</w:t>
      </w:r>
    </w:p>
    <w:p w:rsidR="00877053" w:rsidRPr="00877053" w:rsidRDefault="00877053" w:rsidP="00877053">
      <w:pPr>
        <w:pStyle w:val="Nadpis2"/>
        <w:keepNext w:val="0"/>
        <w:keepLines w:val="0"/>
        <w:spacing w:before="280" w:after="80" w:line="360" w:lineRule="auto"/>
        <w:rPr>
          <w:rFonts w:ascii="Athiti" w:eastAsia="Athiti" w:hAnsi="Athiti" w:cs="Athiti"/>
          <w:lang w:val="cs-CZ"/>
        </w:rPr>
      </w:pPr>
      <w:bookmarkStart w:id="12" w:name="_heading=h.sytk0db6p6z8" w:colFirst="0" w:colLast="0"/>
      <w:bookmarkEnd w:id="12"/>
      <w:r w:rsidRPr="00877053">
        <w:rPr>
          <w:rFonts w:ascii="Athiti" w:eastAsia="Athiti" w:hAnsi="Athiti" w:cs="Athiti"/>
          <w:lang w:val="cs-CZ"/>
        </w:rPr>
        <w:t>3.4 Formát a obsah hlášení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Pro podporu efektivního vyšetřování by hlášení podezření na podvod měla obsahovat, pokud možno, následující údaje:</w:t>
      </w:r>
    </w:p>
    <w:p w:rsidR="00877053" w:rsidRPr="00877053" w:rsidRDefault="00877053" w:rsidP="00877053">
      <w:pPr>
        <w:pStyle w:val="normal"/>
        <w:numPr>
          <w:ilvl w:val="0"/>
          <w:numId w:val="6"/>
        </w:numPr>
        <w:spacing w:before="240"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Datum/čas/místo události</w:t>
      </w:r>
    </w:p>
    <w:p w:rsidR="00877053" w:rsidRPr="00877053" w:rsidRDefault="00877053" w:rsidP="00877053">
      <w:pPr>
        <w:pStyle w:val="normal"/>
        <w:numPr>
          <w:ilvl w:val="0"/>
          <w:numId w:val="6"/>
        </w:numPr>
        <w:spacing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Zapojené osoby</w:t>
      </w:r>
    </w:p>
    <w:p w:rsidR="00877053" w:rsidRPr="00877053" w:rsidRDefault="00877053" w:rsidP="00877053">
      <w:pPr>
        <w:pStyle w:val="normal"/>
        <w:numPr>
          <w:ilvl w:val="0"/>
          <w:numId w:val="6"/>
        </w:numPr>
        <w:spacing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Podrobný popis pozorovaných nebo podezřelých jednání</w:t>
      </w:r>
    </w:p>
    <w:p w:rsidR="00877053" w:rsidRPr="00877053" w:rsidRDefault="00877053" w:rsidP="00877053">
      <w:pPr>
        <w:pStyle w:val="normal"/>
        <w:numPr>
          <w:ilvl w:val="0"/>
          <w:numId w:val="6"/>
        </w:numPr>
        <w:spacing w:after="24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Podpůrná dokumentace, pokud je k dispozici</w:t>
      </w:r>
    </w:p>
    <w:p w:rsidR="00877053" w:rsidRPr="00877053" w:rsidRDefault="00877053" w:rsidP="00877053">
      <w:pPr>
        <w:pStyle w:val="Nadpis2"/>
        <w:keepNext w:val="0"/>
        <w:keepLines w:val="0"/>
        <w:spacing w:before="280" w:after="80" w:line="360" w:lineRule="auto"/>
        <w:rPr>
          <w:rFonts w:ascii="Athiti" w:eastAsia="Athiti" w:hAnsi="Athiti" w:cs="Athiti"/>
          <w:lang w:val="cs-CZ"/>
        </w:rPr>
      </w:pPr>
      <w:bookmarkStart w:id="13" w:name="_heading=h.ucdngmexb8z5" w:colFirst="0" w:colLast="0"/>
      <w:bookmarkEnd w:id="13"/>
      <w:r w:rsidRPr="00877053">
        <w:rPr>
          <w:rFonts w:ascii="Athiti" w:eastAsia="Athiti" w:hAnsi="Athiti" w:cs="Athiti"/>
          <w:lang w:val="cs-CZ"/>
        </w:rPr>
        <w:t>3.5 Zpracování hlášení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Všechna obdržená hlášení o podvodu budou formálně zaznamenána a přezkoumána oddělením informační bezpečnosti nebo jiným určeným orgánem pro dodržování předpisů. Společnost přidělí vhodný vyšetřovací tým — který může zahrnovat právní oddělení, interní audit, HR, oddělení rizik nebo bezpečnost — v závislosti na povaze a rozsahu obvinění.</w:t>
      </w:r>
      <w:r w:rsidRPr="00877053">
        <w:rPr>
          <w:rFonts w:ascii="Athiti" w:eastAsia="Athiti" w:hAnsi="Athiti" w:cs="Athiti"/>
          <w:sz w:val="22"/>
          <w:szCs w:val="22"/>
          <w:lang w:val="cs-CZ"/>
        </w:rPr>
        <w:br/>
        <w:t xml:space="preserve"> Vyšetřovací proces bude zahrnovat:</w:t>
      </w:r>
    </w:p>
    <w:p w:rsidR="00877053" w:rsidRPr="00877053" w:rsidRDefault="00877053" w:rsidP="00877053">
      <w:pPr>
        <w:pStyle w:val="normal"/>
        <w:numPr>
          <w:ilvl w:val="0"/>
          <w:numId w:val="8"/>
        </w:numPr>
        <w:spacing w:before="240"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Předběžné hodnocení rizik za účelem určení rozsahu a naléhavosti.</w:t>
      </w:r>
    </w:p>
    <w:p w:rsidR="00877053" w:rsidRPr="00877053" w:rsidRDefault="00877053" w:rsidP="00877053">
      <w:pPr>
        <w:pStyle w:val="normal"/>
        <w:numPr>
          <w:ilvl w:val="0"/>
          <w:numId w:val="8"/>
        </w:numPr>
        <w:spacing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Plný přístup k relevantním systémům, záznamům, dokumentům či komunikaci.</w:t>
      </w:r>
    </w:p>
    <w:p w:rsidR="00877053" w:rsidRPr="00877053" w:rsidRDefault="00877053" w:rsidP="00877053">
      <w:pPr>
        <w:pStyle w:val="normal"/>
        <w:numPr>
          <w:ilvl w:val="0"/>
          <w:numId w:val="8"/>
        </w:numPr>
        <w:spacing w:after="24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Důvěrné pohovory, forenzní analýzy nebo konzultace s třetími stranami, pokud je to potřeba.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Vyšetřování bude prováděno nestranně a diskrétně, bez ohledu na postavení, senioritu či délku působení podezřelého ve společnosti. Všechny provedené kroky budou dokumentovány k zajištění sledovatelnosti a odpovědnosti.</w:t>
      </w:r>
    </w:p>
    <w:p w:rsidR="00877053" w:rsidRPr="00877053" w:rsidRDefault="00877053" w:rsidP="00877053">
      <w:pPr>
        <w:pStyle w:val="Nadpis2"/>
        <w:keepNext w:val="0"/>
        <w:keepLines w:val="0"/>
        <w:spacing w:before="280" w:after="80" w:line="360" w:lineRule="auto"/>
        <w:rPr>
          <w:rFonts w:ascii="Athiti" w:eastAsia="Athiti" w:hAnsi="Athiti" w:cs="Athiti"/>
          <w:lang w:val="cs-CZ"/>
        </w:rPr>
      </w:pPr>
      <w:bookmarkStart w:id="14" w:name="_heading=h.b3s872v8jpb5" w:colFirst="0" w:colLast="0"/>
      <w:bookmarkEnd w:id="14"/>
      <w:r w:rsidRPr="00877053">
        <w:rPr>
          <w:rFonts w:ascii="Athiti" w:eastAsia="Athiti" w:hAnsi="Athiti" w:cs="Athiti"/>
          <w:lang w:val="cs-CZ"/>
        </w:rPr>
        <w:t>3.6 Zlomyslná nebo falešná hlášení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lastRenderedPageBreak/>
        <w:t>Společnost důrazně podporuje okamžité hlášení podezření na podvod, ale vždy musí být provedeno v dobré víře.</w:t>
      </w:r>
      <w:r w:rsidRPr="00877053">
        <w:rPr>
          <w:rFonts w:ascii="Athiti" w:eastAsia="Athiti" w:hAnsi="Athiti" w:cs="Athiti"/>
          <w:sz w:val="22"/>
          <w:szCs w:val="22"/>
          <w:lang w:val="cs-CZ"/>
        </w:rPr>
        <w:br/>
      </w:r>
      <w:r w:rsidRPr="00877053">
        <w:rPr>
          <w:rFonts w:ascii="Athiti" w:eastAsia="Athiti" w:hAnsi="Athiti" w:cs="Athiti"/>
          <w:sz w:val="22"/>
          <w:szCs w:val="22"/>
          <w:lang w:val="cs-CZ"/>
        </w:rPr>
        <w:tab/>
        <w:t>Hlášení, která jsou vědomě nepravdivá, zavádějící nebo podaná se zlým úmyslem, mohou výrazně poškodit důvěru zaměstnanců a odvádět zdroje. Takové chování je považováno za vážné porušení Kodexu chování společnosti a může mít za následek:</w:t>
      </w:r>
    </w:p>
    <w:p w:rsidR="00877053" w:rsidRPr="00877053" w:rsidRDefault="00877053" w:rsidP="00877053">
      <w:pPr>
        <w:pStyle w:val="normal"/>
        <w:numPr>
          <w:ilvl w:val="0"/>
          <w:numId w:val="5"/>
        </w:numPr>
        <w:spacing w:before="240"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Formální disciplinární opatření (včetně možného ukončení pracovního poměru)</w:t>
      </w:r>
    </w:p>
    <w:p w:rsidR="00877053" w:rsidRPr="00877053" w:rsidRDefault="00877053" w:rsidP="00877053">
      <w:pPr>
        <w:pStyle w:val="normal"/>
        <w:numPr>
          <w:ilvl w:val="0"/>
          <w:numId w:val="5"/>
        </w:numPr>
        <w:spacing w:after="24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Civilní nebo trestní odpovědnost, pokud je to relevantní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Zaměstnanci jsou vyzýváni, aby hlásili čestně a odpovědně, i když nejsou všechny důkazy kompletní nebo podezření není ještě potvrzeno.</w:t>
      </w:r>
    </w:p>
    <w:p w:rsidR="00877053" w:rsidRPr="00877053" w:rsidRDefault="00877053" w:rsidP="00877053">
      <w:pPr>
        <w:pStyle w:val="Nadpis1"/>
        <w:keepNext w:val="0"/>
        <w:keepLines w:val="0"/>
        <w:spacing w:before="280" w:after="80" w:line="360" w:lineRule="auto"/>
        <w:rPr>
          <w:rFonts w:ascii="Athiti" w:eastAsia="Athiti" w:hAnsi="Athiti" w:cs="Athiti"/>
          <w:lang w:val="cs-CZ"/>
        </w:rPr>
      </w:pPr>
      <w:bookmarkStart w:id="15" w:name="_heading=h.j23l4hus2ls" w:colFirst="0" w:colLast="0"/>
      <w:bookmarkEnd w:id="15"/>
      <w:r w:rsidRPr="00877053">
        <w:rPr>
          <w:rFonts w:ascii="Athiti" w:eastAsia="Athiti" w:hAnsi="Athiti" w:cs="Athiti"/>
          <w:lang w:val="cs-CZ"/>
        </w:rPr>
        <w:t>4. Interní a externí komunikace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Pro zachování integrity interních vyšetřování a ochranu zapojených osob je přísně zakázáno neoprávněné sdílení informací o podezřeních z podvodu.</w:t>
      </w:r>
      <w:r w:rsidRPr="00877053">
        <w:rPr>
          <w:rFonts w:ascii="Athiti" w:eastAsia="Athiti" w:hAnsi="Athiti" w:cs="Athiti"/>
          <w:sz w:val="22"/>
          <w:szCs w:val="22"/>
          <w:lang w:val="cs-CZ"/>
        </w:rPr>
        <w:br/>
      </w:r>
      <w:r w:rsidRPr="00877053">
        <w:rPr>
          <w:rFonts w:ascii="Athiti" w:eastAsia="Athiti" w:hAnsi="Athiti" w:cs="Athiti"/>
          <w:sz w:val="22"/>
          <w:szCs w:val="22"/>
          <w:lang w:val="cs-CZ"/>
        </w:rPr>
        <w:tab/>
        <w:t>To zahrnuje sdělování informací:</w:t>
      </w:r>
    </w:p>
    <w:p w:rsidR="00877053" w:rsidRPr="00877053" w:rsidRDefault="00877053" w:rsidP="00877053">
      <w:pPr>
        <w:pStyle w:val="normal"/>
        <w:numPr>
          <w:ilvl w:val="0"/>
          <w:numId w:val="4"/>
        </w:numPr>
        <w:spacing w:before="240"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Mediálním subjektům</w:t>
      </w:r>
    </w:p>
    <w:p w:rsidR="00877053" w:rsidRPr="00877053" w:rsidRDefault="00877053" w:rsidP="00877053">
      <w:pPr>
        <w:pStyle w:val="normal"/>
        <w:numPr>
          <w:ilvl w:val="0"/>
          <w:numId w:val="4"/>
        </w:numPr>
        <w:spacing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Sociálním sítím</w:t>
      </w:r>
    </w:p>
    <w:p w:rsidR="00877053" w:rsidRPr="00877053" w:rsidRDefault="00877053" w:rsidP="00877053">
      <w:pPr>
        <w:pStyle w:val="normal"/>
        <w:numPr>
          <w:ilvl w:val="0"/>
          <w:numId w:val="4"/>
        </w:numPr>
        <w:spacing w:after="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Externím dodavatelům nebo partnerům</w:t>
      </w:r>
    </w:p>
    <w:p w:rsidR="00877053" w:rsidRPr="00877053" w:rsidRDefault="00877053" w:rsidP="00877053">
      <w:pPr>
        <w:pStyle w:val="normal"/>
        <w:numPr>
          <w:ilvl w:val="0"/>
          <w:numId w:val="4"/>
        </w:numPr>
        <w:spacing w:after="240" w:line="36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Neoprávněným interním pracovníkům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Takové zveřejnění by mohlo vystavit Společnost právní odpovědnosti, regulačním sankcím a poškození reputace. Komunikovat jménem Společnosti ve věcech souvisejících s vyšetřováním podvodu mohou pouze určené osoby. Porušení této politiky může vést k disciplinárním opatřením.</w:t>
      </w:r>
    </w:p>
    <w:p w:rsidR="00877053" w:rsidRPr="00877053" w:rsidRDefault="00877053" w:rsidP="00877053">
      <w:pPr>
        <w:pStyle w:val="Nadpis1"/>
        <w:keepNext w:val="0"/>
        <w:keepLines w:val="0"/>
        <w:spacing w:before="280" w:after="80" w:line="360" w:lineRule="auto"/>
        <w:rPr>
          <w:rFonts w:ascii="Athiti" w:eastAsia="Athiti" w:hAnsi="Athiti" w:cs="Athiti"/>
          <w:lang w:val="cs-CZ"/>
        </w:rPr>
      </w:pPr>
      <w:bookmarkStart w:id="16" w:name="_heading=h.5iqstmqb5ugd" w:colFirst="0" w:colLast="0"/>
      <w:bookmarkEnd w:id="16"/>
      <w:r w:rsidRPr="00877053">
        <w:rPr>
          <w:rFonts w:ascii="Athiti" w:eastAsia="Athiti" w:hAnsi="Athiti" w:cs="Athiti"/>
          <w:lang w:val="cs-CZ"/>
        </w:rPr>
        <w:t>5. Důvěrnost a podpora oznamovatelů</w:t>
      </w:r>
    </w:p>
    <w:p w:rsidR="00877053" w:rsidRPr="00877053" w:rsidRDefault="00877053" w:rsidP="00877053">
      <w:pPr>
        <w:pStyle w:val="normal"/>
        <w:spacing w:before="240" w:after="240" w:line="360" w:lineRule="auto"/>
        <w:ind w:firstLine="720"/>
        <w:rPr>
          <w:rFonts w:ascii="Athiti" w:eastAsia="Athiti" w:hAnsi="Athiti" w:cs="Athiti"/>
          <w:b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Společnost se zavazuje chránit osoby, které hlásí podezření na podvod. Odveta, obtěžování nebo disciplinární postih vůči oznamovatelům, kteří jednají v dobré víře, je přísně zakázána.</w:t>
      </w:r>
      <w:r w:rsidRPr="00877053">
        <w:rPr>
          <w:rFonts w:ascii="Athiti" w:eastAsia="Athiti" w:hAnsi="Athiti" w:cs="Athiti"/>
          <w:sz w:val="22"/>
          <w:szCs w:val="22"/>
          <w:lang w:val="cs-CZ"/>
        </w:rPr>
        <w:br/>
      </w:r>
      <w:r w:rsidRPr="00877053">
        <w:rPr>
          <w:rFonts w:ascii="Athiti" w:eastAsia="Athiti" w:hAnsi="Athiti" w:cs="Athiti"/>
          <w:sz w:val="22"/>
          <w:szCs w:val="22"/>
          <w:lang w:val="cs-CZ"/>
        </w:rPr>
        <w:tab/>
        <w:t>Identita oznamovatelů bude chráněna v maximální možné míře, v souladu s potřebou provést důkladné vyšetřování a dodržet právní požadavky.</w:t>
      </w:r>
    </w:p>
    <w:p w:rsidR="00877053" w:rsidRPr="00877053" w:rsidRDefault="00877053" w:rsidP="00877053">
      <w:pPr>
        <w:pStyle w:val="Nadpis1"/>
        <w:spacing w:before="240" w:line="360" w:lineRule="auto"/>
        <w:rPr>
          <w:rFonts w:ascii="Athiti" w:eastAsia="Athiti" w:hAnsi="Athiti" w:cs="Athiti"/>
          <w:lang w:val="cs-CZ"/>
        </w:rPr>
      </w:pPr>
      <w:bookmarkStart w:id="17" w:name="_heading=h.40gkbwwp78lj" w:colFirst="0" w:colLast="0"/>
      <w:bookmarkEnd w:id="17"/>
      <w:r w:rsidRPr="00877053">
        <w:rPr>
          <w:rFonts w:ascii="Athiti" w:eastAsia="Athiti" w:hAnsi="Athiti" w:cs="Athiti"/>
          <w:lang w:val="cs-CZ"/>
        </w:rPr>
        <w:t>Příloha A – Varovné signály</w:t>
      </w:r>
    </w:p>
    <w:tbl>
      <w:tblPr>
        <w:tblW w:w="9990" w:type="dxa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2670"/>
        <w:gridCol w:w="5355"/>
        <w:gridCol w:w="1965"/>
      </w:tblGrid>
      <w:tr w:rsidR="00877053" w:rsidRPr="00877053" w:rsidTr="00693402">
        <w:trPr>
          <w:cantSplit/>
          <w:trHeight w:val="500"/>
          <w:tblHeader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Kategorie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Varovné signály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Riziková oblast</w:t>
            </w:r>
          </w:p>
        </w:tc>
      </w:tr>
      <w:tr w:rsidR="00877053" w:rsidRPr="00877053" w:rsidTr="00693402">
        <w:trPr>
          <w:cantSplit/>
          <w:trHeight w:val="1666"/>
          <w:tblHeader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lastRenderedPageBreak/>
              <w:t>Finanční zkreslení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Zpětné nebo předčasné datování transakcí, falšování účetních záznamů, žádost o podpisy bez dokladů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Finance, management, HR</w:t>
            </w:r>
          </w:p>
        </w:tc>
      </w:tr>
      <w:tr w:rsidR="00877053" w:rsidRPr="00877053" w:rsidTr="00693402">
        <w:trPr>
          <w:cantSplit/>
          <w:trHeight w:val="1666"/>
          <w:tblHeader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Nevhodné vztahy s dodavateli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Neúplné nebo vágní smluvní dokumenty, dárky bez důvodu, přemrštěné poplatky bez jasných výstupů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Management, HR, nákup</w:t>
            </w:r>
          </w:p>
        </w:tc>
      </w:tr>
      <w:tr w:rsidR="00877053" w:rsidRPr="00877053" w:rsidTr="00693402">
        <w:trPr>
          <w:cantSplit/>
          <w:trHeight w:val="1666"/>
          <w:tblHeader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Neoprávněný přístup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Ničení nebo zneužití IT systémů, obchodování s neveřejnými informacemi, zneužití přístupových údajů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Všichni zaměstnanci</w:t>
            </w:r>
          </w:p>
        </w:tc>
      </w:tr>
      <w:tr w:rsidR="00877053" w:rsidRPr="00877053" w:rsidTr="00693402">
        <w:trPr>
          <w:cantSplit/>
          <w:trHeight w:val="1666"/>
          <w:tblHeader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Krádeže a zpronevěry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Falšování záznamů, krádeže vybavení nebo duševního vlastnictví, falešné žádosti o náhrady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Všichni zaměstnanci</w:t>
            </w:r>
          </w:p>
        </w:tc>
      </w:tr>
      <w:tr w:rsidR="00877053" w:rsidRPr="00877053" w:rsidTr="00693402">
        <w:trPr>
          <w:cantSplit/>
          <w:trHeight w:val="1666"/>
          <w:tblHeader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Kybernetické útoky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Podvody typu CEO fraud, phishingové útoky zaměřené na krádež přístupů nebo důvěrných informací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053" w:rsidRPr="00877053" w:rsidRDefault="00877053" w:rsidP="00693402">
            <w:pPr>
              <w:pStyle w:val="normal"/>
              <w:spacing w:after="0" w:line="360" w:lineRule="auto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877053">
              <w:rPr>
                <w:rFonts w:ascii="Athiti" w:eastAsia="Athiti" w:hAnsi="Athiti" w:cs="Athiti"/>
                <w:sz w:val="22"/>
                <w:szCs w:val="22"/>
                <w:lang w:val="cs-CZ"/>
              </w:rPr>
              <w:t>Finance, management, HR</w:t>
            </w:r>
          </w:p>
        </w:tc>
      </w:tr>
    </w:tbl>
    <w:p w:rsidR="00877053" w:rsidRPr="00877053" w:rsidRDefault="00877053" w:rsidP="00877053">
      <w:pPr>
        <w:pStyle w:val="normal"/>
        <w:spacing w:before="240" w:after="240" w:line="360" w:lineRule="auto"/>
        <w:jc w:val="center"/>
        <w:rPr>
          <w:rFonts w:ascii="Athiti" w:eastAsia="Athiti" w:hAnsi="Athiti" w:cs="Athiti"/>
          <w:sz w:val="22"/>
          <w:szCs w:val="22"/>
          <w:lang w:val="cs-CZ"/>
        </w:rPr>
      </w:pPr>
      <w:r w:rsidRPr="00877053">
        <w:rPr>
          <w:rFonts w:ascii="Athiti" w:eastAsia="Athiti" w:hAnsi="Athiti" w:cs="Athiti"/>
          <w:sz w:val="22"/>
          <w:szCs w:val="22"/>
          <w:lang w:val="cs-CZ"/>
        </w:rPr>
        <w:t>Tabulka 1: Varovné signály</w:t>
      </w:r>
    </w:p>
    <w:p w:rsidR="00877053" w:rsidRPr="00877053" w:rsidRDefault="00877053" w:rsidP="00877053">
      <w:pPr>
        <w:pStyle w:val="normal"/>
        <w:spacing w:before="240" w:after="240"/>
        <w:rPr>
          <w:rFonts w:ascii="Athiti" w:eastAsia="Athiti" w:hAnsi="Athiti" w:cs="Athiti"/>
          <w:sz w:val="22"/>
          <w:szCs w:val="22"/>
          <w:lang w:val="cs-CZ"/>
        </w:rPr>
      </w:pPr>
    </w:p>
    <w:p w:rsidR="00B06DB5" w:rsidRPr="00877053" w:rsidRDefault="00B06DB5">
      <w:pPr>
        <w:rPr>
          <w:lang w:val="cs-CZ"/>
        </w:rPr>
      </w:pPr>
    </w:p>
    <w:sectPr w:rsidR="00B06DB5" w:rsidRPr="00877053" w:rsidSect="008C0645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5A0" w:rsidRDefault="003E25A0" w:rsidP="00E33472">
      <w:pPr>
        <w:spacing w:after="0" w:line="240" w:lineRule="auto"/>
      </w:pPr>
      <w:r>
        <w:separator/>
      </w:r>
    </w:p>
  </w:endnote>
  <w:endnote w:type="continuationSeparator" w:id="1">
    <w:p w:rsidR="003E25A0" w:rsidRDefault="003E25A0" w:rsidP="00E3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hit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45" w:rsidRDefault="00877053">
    <w:pPr>
      <w:pStyle w:val="normal"/>
      <w:tabs>
        <w:tab w:val="center" w:pos="4677"/>
        <w:tab w:val="right" w:pos="9355"/>
      </w:tabs>
      <w:spacing w:after="0" w:line="240" w:lineRule="auto"/>
      <w:jc w:val="center"/>
    </w:pPr>
    <w:r>
      <w:rPr>
        <w:noProof/>
      </w:rPr>
      <w:drawing>
        <wp:inline distT="0" distB="0" distL="0" distR="0">
          <wp:extent cx="5524500" cy="102235"/>
          <wp:effectExtent l="0" t="0" r="0" b="0"/>
          <wp:docPr id="16" name="image1.png" descr="Light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ght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0" cy="102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C0645" w:rsidRDefault="00E33472">
    <w:pPr>
      <w:pStyle w:val="normal"/>
      <w:tabs>
        <w:tab w:val="center" w:pos="4677"/>
        <w:tab w:val="right" w:pos="9355"/>
      </w:tabs>
      <w:spacing w:after="0" w:line="240" w:lineRule="auto"/>
      <w:jc w:val="center"/>
      <w:rPr>
        <w:rFonts w:ascii="Athiti" w:eastAsia="Athiti" w:hAnsi="Athiti" w:cs="Athiti"/>
      </w:rPr>
    </w:pPr>
    <w:r>
      <w:rPr>
        <w:rFonts w:ascii="Athiti" w:eastAsia="Athiti" w:hAnsi="Athiti" w:cs="Athiti"/>
      </w:rPr>
      <w:fldChar w:fldCharType="begin"/>
    </w:r>
    <w:r w:rsidR="00877053">
      <w:rPr>
        <w:rFonts w:ascii="Athiti" w:eastAsia="Athiti" w:hAnsi="Athiti" w:cs="Athiti"/>
      </w:rPr>
      <w:instrText>PAGE</w:instrText>
    </w:r>
    <w:r>
      <w:rPr>
        <w:rFonts w:ascii="Athiti" w:eastAsia="Athiti" w:hAnsi="Athiti" w:cs="Athiti"/>
      </w:rPr>
      <w:fldChar w:fldCharType="separate"/>
    </w:r>
    <w:r w:rsidR="005C2529">
      <w:rPr>
        <w:rFonts w:ascii="Athiti" w:eastAsia="Athiti" w:hAnsi="Athiti" w:cs="Athiti"/>
        <w:noProof/>
      </w:rPr>
      <w:t>2</w:t>
    </w:r>
    <w:r>
      <w:rPr>
        <w:rFonts w:ascii="Athiti" w:eastAsia="Athiti" w:hAnsi="Athiti" w:cs="Athiti"/>
      </w:rPr>
      <w:fldChar w:fldCharType="end"/>
    </w:r>
  </w:p>
  <w:p w:rsidR="008C0645" w:rsidRDefault="003E25A0">
    <w:pPr>
      <w:pStyle w:val="normal"/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5A0" w:rsidRDefault="003E25A0" w:rsidP="00E33472">
      <w:pPr>
        <w:spacing w:after="0" w:line="240" w:lineRule="auto"/>
      </w:pPr>
      <w:r>
        <w:separator/>
      </w:r>
    </w:p>
  </w:footnote>
  <w:footnote w:type="continuationSeparator" w:id="1">
    <w:p w:rsidR="003E25A0" w:rsidRDefault="003E25A0" w:rsidP="00E3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45" w:rsidRDefault="00877053">
    <w:pPr>
      <w:pStyle w:val="normal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-23803</wp:posOffset>
          </wp:positionH>
          <wp:positionV relativeFrom="page">
            <wp:posOffset>-23803</wp:posOffset>
          </wp:positionV>
          <wp:extent cx="137625" cy="10775625"/>
          <wp:effectExtent l="0" t="0" r="0" b="0"/>
          <wp:wrapSquare wrapText="bothSides" distT="0" distB="0" distL="114300" distR="114300"/>
          <wp:docPr id="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25" cy="10775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45" w:rsidRDefault="00877053">
    <w:pPr>
      <w:pStyle w:val="normal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-23803</wp:posOffset>
          </wp:positionH>
          <wp:positionV relativeFrom="page">
            <wp:posOffset>-23803</wp:posOffset>
          </wp:positionV>
          <wp:extent cx="137625" cy="10775625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25" cy="10775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5333"/>
    <w:multiLevelType w:val="multilevel"/>
    <w:tmpl w:val="36F60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16798B"/>
    <w:multiLevelType w:val="multilevel"/>
    <w:tmpl w:val="9D08D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D682684"/>
    <w:multiLevelType w:val="multilevel"/>
    <w:tmpl w:val="889679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EC47858"/>
    <w:multiLevelType w:val="multilevel"/>
    <w:tmpl w:val="12F0C0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EC91BB5"/>
    <w:multiLevelType w:val="multilevel"/>
    <w:tmpl w:val="63D8DB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686C3447"/>
    <w:multiLevelType w:val="multilevel"/>
    <w:tmpl w:val="8A404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40E1E40"/>
    <w:multiLevelType w:val="multilevel"/>
    <w:tmpl w:val="89AE6BDA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7B611360"/>
    <w:multiLevelType w:val="multilevel"/>
    <w:tmpl w:val="F5486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053"/>
    <w:rsid w:val="00177C64"/>
    <w:rsid w:val="001F0902"/>
    <w:rsid w:val="00267770"/>
    <w:rsid w:val="003E25A0"/>
    <w:rsid w:val="005811F2"/>
    <w:rsid w:val="005C2529"/>
    <w:rsid w:val="00877053"/>
    <w:rsid w:val="009D0A5F"/>
    <w:rsid w:val="00B01FD2"/>
    <w:rsid w:val="00B06DB5"/>
    <w:rsid w:val="00E3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053"/>
    <w:pPr>
      <w:spacing w:after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al"/>
    <w:next w:val="normal"/>
    <w:link w:val="Nadpis1Char"/>
    <w:rsid w:val="00877053"/>
    <w:pPr>
      <w:keepNext/>
      <w:keepLines/>
      <w:spacing w:before="360" w:after="240"/>
      <w:outlineLvl w:val="0"/>
    </w:pPr>
    <w:rPr>
      <w:rFonts w:ascii="Calibri" w:eastAsia="Calibri" w:hAnsi="Calibri" w:cs="Calibri"/>
      <w:b/>
      <w:sz w:val="36"/>
      <w:szCs w:val="36"/>
    </w:rPr>
  </w:style>
  <w:style w:type="paragraph" w:styleId="Nadpis2">
    <w:name w:val="heading 2"/>
    <w:basedOn w:val="normal"/>
    <w:next w:val="normal"/>
    <w:link w:val="Nadpis2Char"/>
    <w:rsid w:val="00877053"/>
    <w:pPr>
      <w:keepNext/>
      <w:keepLines/>
      <w:outlineLvl w:val="1"/>
    </w:pPr>
    <w:rPr>
      <w:rFonts w:ascii="Calibri" w:eastAsia="Calibri" w:hAnsi="Calibri" w:cs="Calibri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7053"/>
    <w:rPr>
      <w:rFonts w:ascii="Calibri" w:eastAsia="Calibri" w:hAnsi="Calibri" w:cs="Calibri"/>
      <w:b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877053"/>
    <w:rPr>
      <w:rFonts w:ascii="Calibri" w:eastAsia="Calibri" w:hAnsi="Calibri" w:cs="Calibri"/>
      <w:sz w:val="30"/>
      <w:szCs w:val="30"/>
    </w:rPr>
  </w:style>
  <w:style w:type="paragraph" w:customStyle="1" w:styleId="normal">
    <w:name w:val="normal"/>
    <w:rsid w:val="00877053"/>
    <w:pPr>
      <w:spacing w:after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0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1478</Words>
  <Characters>8426</Characters>
  <Application>Microsoft Office Word</Application>
  <DocSecurity>0</DocSecurity>
  <Lines>70</Lines>
  <Paragraphs>19</Paragraphs>
  <ScaleCrop>false</ScaleCrop>
  <Company/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 Kesef</dc:creator>
  <cp:lastModifiedBy>Zman Kesef</cp:lastModifiedBy>
  <cp:revision>2</cp:revision>
  <dcterms:created xsi:type="dcterms:W3CDTF">2025-07-27T21:40:00Z</dcterms:created>
  <dcterms:modified xsi:type="dcterms:W3CDTF">2025-07-30T03:27:00Z</dcterms:modified>
</cp:coreProperties>
</file>