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262" w:rsidRDefault="00AA1262" w:rsidP="00AA1262">
      <w:pPr>
        <w:spacing w:line="278" w:lineRule="auto"/>
        <w:rPr>
          <w:rFonts w:ascii="Athiti" w:eastAsia="Athiti" w:hAnsi="Athiti" w:cs="Athiti"/>
        </w:rPr>
      </w:pPr>
    </w:p>
    <w:p w:rsidR="00AA1262" w:rsidRDefault="00AA1262" w:rsidP="00AA1262">
      <w:pPr>
        <w:spacing w:line="278" w:lineRule="auto"/>
        <w:rPr>
          <w:rFonts w:ascii="Athiti" w:eastAsia="Athiti" w:hAnsi="Athiti" w:cs="Athiti"/>
        </w:rPr>
      </w:pPr>
    </w:p>
    <w:p w:rsidR="00AA1262" w:rsidRDefault="00AA1262" w:rsidP="00AA1262">
      <w:pPr>
        <w:spacing w:line="278" w:lineRule="auto"/>
        <w:rPr>
          <w:rFonts w:ascii="Athiti" w:eastAsia="Athiti" w:hAnsi="Athiti" w:cs="Athiti"/>
        </w:rPr>
      </w:pPr>
    </w:p>
    <w:p w:rsidR="00AA1262" w:rsidRDefault="00AA1262" w:rsidP="00AA1262">
      <w:pPr>
        <w:spacing w:line="278" w:lineRule="auto"/>
        <w:rPr>
          <w:rFonts w:ascii="Athiti" w:eastAsia="Athiti" w:hAnsi="Athiti" w:cs="Athiti"/>
        </w:rPr>
      </w:pPr>
    </w:p>
    <w:p w:rsidR="00AA1262" w:rsidRDefault="00AA1262" w:rsidP="00AA1262">
      <w:pPr>
        <w:spacing w:line="278" w:lineRule="auto"/>
        <w:rPr>
          <w:rFonts w:ascii="Athiti" w:eastAsia="Athiti" w:hAnsi="Athiti" w:cs="Athiti"/>
        </w:rPr>
      </w:pPr>
    </w:p>
    <w:p w:rsidR="00AA1262" w:rsidRDefault="00AA1262" w:rsidP="00AA1262">
      <w:pPr>
        <w:spacing w:line="278" w:lineRule="auto"/>
        <w:rPr>
          <w:rFonts w:ascii="Athiti" w:eastAsia="Athiti" w:hAnsi="Athiti" w:cs="Athiti"/>
        </w:rPr>
      </w:pPr>
    </w:p>
    <w:p w:rsidR="00AA1262" w:rsidRDefault="00AA1262" w:rsidP="00AA1262">
      <w:pPr>
        <w:spacing w:line="278" w:lineRule="auto"/>
        <w:rPr>
          <w:rFonts w:ascii="Athiti" w:eastAsia="Athiti" w:hAnsi="Athiti" w:cs="Athiti"/>
          <w:b/>
          <w:u w:val="single"/>
        </w:rPr>
      </w:pPr>
    </w:p>
    <w:p w:rsidR="00AA1262" w:rsidRDefault="00AA1262" w:rsidP="00AA1262">
      <w:pPr>
        <w:spacing w:before="120" w:after="120"/>
        <w:ind w:left="1440"/>
        <w:jc w:val="center"/>
        <w:rPr>
          <w:rFonts w:ascii="Athiti" w:eastAsia="Athiti" w:hAnsi="Athiti" w:cs="Athiti"/>
          <w:b/>
          <w:color w:val="000000"/>
          <w:sz w:val="48"/>
          <w:szCs w:val="48"/>
        </w:rPr>
      </w:pPr>
      <w:r>
        <w:rPr>
          <w:rFonts w:ascii="Athiti" w:eastAsia="Athiti" w:hAnsi="Athiti" w:cs="Athiti"/>
          <w:b/>
          <w:sz w:val="48"/>
          <w:szCs w:val="48"/>
        </w:rPr>
        <w:t>Úschova a správa kryptoaktiv</w:t>
      </w:r>
    </w:p>
    <w:p w:rsidR="00AA1262" w:rsidRDefault="00AA1262" w:rsidP="00AA1262">
      <w:pPr>
        <w:spacing w:before="120" w:after="120"/>
        <w:rPr>
          <w:rFonts w:ascii="Athiti" w:eastAsia="Athiti" w:hAnsi="Athiti" w:cs="Athiti"/>
          <w:b/>
          <w:u w:val="single"/>
        </w:rPr>
      </w:pPr>
    </w:p>
    <w:p w:rsidR="00AA1262" w:rsidRDefault="00AA1262" w:rsidP="00AA1262">
      <w:pPr>
        <w:spacing w:before="120" w:after="120"/>
        <w:rPr>
          <w:rFonts w:ascii="Athiti" w:eastAsia="Athiti" w:hAnsi="Athiti" w:cs="Athiti"/>
          <w:b/>
          <w:u w:val="single"/>
        </w:rPr>
      </w:pPr>
    </w:p>
    <w:p w:rsidR="00AA1262" w:rsidRDefault="00AA1262" w:rsidP="00AA1262">
      <w:pPr>
        <w:spacing w:before="120" w:after="120"/>
        <w:rPr>
          <w:rFonts w:ascii="Athiti" w:eastAsia="Athiti" w:hAnsi="Athiti" w:cs="Athiti"/>
          <w:b/>
          <w:u w:val="single"/>
        </w:rPr>
      </w:pPr>
    </w:p>
    <w:p w:rsidR="00AA1262" w:rsidRDefault="00AA1262" w:rsidP="00AA1262">
      <w:pPr>
        <w:spacing w:before="120" w:after="120"/>
        <w:rPr>
          <w:rFonts w:ascii="Athiti" w:eastAsia="Athiti" w:hAnsi="Athiti" w:cs="Athiti"/>
          <w:b/>
          <w:u w:val="single"/>
        </w:rPr>
      </w:pPr>
    </w:p>
    <w:p w:rsidR="00AA1262" w:rsidRDefault="00AA1262" w:rsidP="00AA1262">
      <w:pPr>
        <w:spacing w:before="120" w:after="120"/>
        <w:rPr>
          <w:rFonts w:ascii="Athiti" w:eastAsia="Athiti" w:hAnsi="Athiti" w:cs="Athiti"/>
          <w:b/>
          <w:u w:val="single"/>
        </w:rPr>
      </w:pPr>
    </w:p>
    <w:p w:rsidR="00AA1262" w:rsidRDefault="00AA1262" w:rsidP="00AA1262">
      <w:pPr>
        <w:spacing w:before="120" w:after="120"/>
        <w:rPr>
          <w:rFonts w:ascii="Athiti" w:eastAsia="Athiti" w:hAnsi="Athiti" w:cs="Athiti"/>
          <w:b/>
          <w:u w:val="single"/>
        </w:rPr>
      </w:pPr>
    </w:p>
    <w:p w:rsidR="00AA1262" w:rsidRDefault="00AA1262" w:rsidP="00AA1262">
      <w:pPr>
        <w:spacing w:before="120" w:after="120"/>
        <w:rPr>
          <w:rFonts w:ascii="Athiti" w:eastAsia="Athiti" w:hAnsi="Athiti" w:cs="Athiti"/>
          <w:b/>
          <w:u w:val="single"/>
        </w:rPr>
      </w:pPr>
    </w:p>
    <w:p w:rsidR="00AA1262" w:rsidRDefault="00AA1262" w:rsidP="00AA1262">
      <w:pPr>
        <w:spacing w:before="120" w:after="120"/>
        <w:rPr>
          <w:rFonts w:ascii="Athiti" w:eastAsia="Athiti" w:hAnsi="Athiti" w:cs="Athiti"/>
          <w:b/>
          <w:u w:val="single"/>
        </w:rPr>
      </w:pPr>
    </w:p>
    <w:p w:rsidR="00AA1262" w:rsidRDefault="00AA1262" w:rsidP="00AA1262">
      <w:pPr>
        <w:spacing w:before="120" w:after="120"/>
        <w:rPr>
          <w:rFonts w:ascii="Athiti" w:eastAsia="Athiti" w:hAnsi="Athiti" w:cs="Athiti"/>
          <w:b/>
          <w:u w:val="single"/>
        </w:rPr>
      </w:pPr>
    </w:p>
    <w:p w:rsidR="00AA1262" w:rsidRDefault="00AA1262" w:rsidP="00AA1262">
      <w:pPr>
        <w:spacing w:before="120" w:after="120"/>
        <w:rPr>
          <w:rFonts w:ascii="Athiti" w:eastAsia="Athiti" w:hAnsi="Athiti" w:cs="Athiti"/>
          <w:b/>
          <w:u w:val="single"/>
        </w:rPr>
      </w:pPr>
    </w:p>
    <w:p w:rsidR="00AA1262" w:rsidRDefault="00AA1262" w:rsidP="00AA1262">
      <w:pPr>
        <w:spacing w:before="120" w:after="120"/>
        <w:rPr>
          <w:rFonts w:ascii="Athiti" w:eastAsia="Athiti" w:hAnsi="Athiti" w:cs="Athiti"/>
          <w:b/>
          <w:u w:val="single"/>
        </w:rPr>
      </w:pPr>
    </w:p>
    <w:p w:rsidR="00AA1262" w:rsidRDefault="00AA1262" w:rsidP="00AA1262">
      <w:pPr>
        <w:spacing w:before="120" w:after="120"/>
        <w:rPr>
          <w:rFonts w:ascii="Athiti" w:eastAsia="Athiti" w:hAnsi="Athiti" w:cs="Athiti"/>
          <w:b/>
          <w:u w:val="single"/>
        </w:rPr>
      </w:pPr>
    </w:p>
    <w:p w:rsidR="00AA1262" w:rsidRDefault="00AA1262" w:rsidP="00AA1262">
      <w:pPr>
        <w:widowControl w:val="0"/>
        <w:tabs>
          <w:tab w:val="left" w:pos="9356"/>
        </w:tabs>
        <w:spacing w:before="6" w:after="0" w:line="240" w:lineRule="auto"/>
        <w:jc w:val="both"/>
        <w:rPr>
          <w:rFonts w:ascii="Athiti" w:eastAsia="Athiti" w:hAnsi="Athiti" w:cs="Athiti"/>
        </w:rPr>
      </w:pPr>
    </w:p>
    <w:tbl>
      <w:tblPr>
        <w:tblpPr w:leftFromText="180" w:rightFromText="180" w:topFromText="180" w:bottomFromText="180" w:vertAnchor="text"/>
        <w:tblW w:w="5895" w:type="dxa"/>
        <w:tblInd w:w="3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49"/>
        <w:gridCol w:w="2746"/>
      </w:tblGrid>
      <w:tr w:rsidR="00AA1262" w:rsidTr="00432113">
        <w:trPr>
          <w:cantSplit/>
          <w:trHeight w:val="354"/>
          <w:tblHeader/>
        </w:trPr>
        <w:tc>
          <w:tcPr>
            <w:tcW w:w="3149" w:type="dxa"/>
            <w:shd w:val="clear" w:color="auto" w:fill="EFEFEF"/>
          </w:tcPr>
          <w:p w:rsidR="00AA1262" w:rsidRDefault="00AA1262" w:rsidP="00432113">
            <w:pPr>
              <w:widowControl w:val="0"/>
              <w:tabs>
                <w:tab w:val="left" w:pos="9356"/>
              </w:tabs>
              <w:spacing w:before="64" w:after="0" w:line="240" w:lineRule="auto"/>
              <w:ind w:left="105"/>
              <w:jc w:val="both"/>
              <w:rPr>
                <w:rFonts w:ascii="Athiti" w:eastAsia="Athiti" w:hAnsi="Athiti" w:cs="Athiti"/>
                <w:b/>
              </w:rPr>
            </w:pPr>
            <w:r>
              <w:rPr>
                <w:rFonts w:ascii="Athiti" w:eastAsia="Athiti" w:hAnsi="Athiti" w:cs="Athiti"/>
                <w:b/>
              </w:rPr>
              <w:t>Verze:</w:t>
            </w:r>
          </w:p>
        </w:tc>
        <w:tc>
          <w:tcPr>
            <w:tcW w:w="2746" w:type="dxa"/>
          </w:tcPr>
          <w:p w:rsidR="00AA1262" w:rsidRDefault="00AA1262" w:rsidP="00432113">
            <w:pPr>
              <w:widowControl w:val="0"/>
              <w:tabs>
                <w:tab w:val="left" w:pos="9356"/>
              </w:tabs>
              <w:spacing w:before="71" w:after="0" w:line="240" w:lineRule="auto"/>
              <w:ind w:right="94"/>
              <w:jc w:val="both"/>
              <w:rPr>
                <w:rFonts w:ascii="Athiti" w:eastAsia="Athiti" w:hAnsi="Athiti" w:cs="Athiti"/>
              </w:rPr>
            </w:pPr>
            <w:r>
              <w:rPr>
                <w:rFonts w:ascii="Athiti" w:eastAsia="Athiti" w:hAnsi="Athiti" w:cs="Athiti"/>
              </w:rPr>
              <w:t>1.0</w:t>
            </w:r>
          </w:p>
        </w:tc>
      </w:tr>
      <w:tr w:rsidR="00AA1262" w:rsidTr="00432113">
        <w:trPr>
          <w:cantSplit/>
          <w:trHeight w:val="354"/>
          <w:tblHeader/>
        </w:trPr>
        <w:tc>
          <w:tcPr>
            <w:tcW w:w="3149" w:type="dxa"/>
            <w:shd w:val="clear" w:color="auto" w:fill="EFEFEF"/>
          </w:tcPr>
          <w:p w:rsidR="00AA1262" w:rsidRDefault="00AA1262" w:rsidP="00432113">
            <w:pPr>
              <w:widowControl w:val="0"/>
              <w:tabs>
                <w:tab w:val="left" w:pos="9356"/>
              </w:tabs>
              <w:spacing w:before="64" w:after="0" w:line="240" w:lineRule="auto"/>
              <w:ind w:left="105"/>
              <w:jc w:val="both"/>
              <w:rPr>
                <w:rFonts w:ascii="Athiti" w:eastAsia="Athiti" w:hAnsi="Athiti" w:cs="Athiti"/>
                <w:b/>
              </w:rPr>
            </w:pPr>
            <w:r>
              <w:rPr>
                <w:rFonts w:ascii="Athiti" w:eastAsia="Athiti" w:hAnsi="Athiti" w:cs="Athiti"/>
                <w:b/>
              </w:rPr>
              <w:t>Schváleno dne:</w:t>
            </w:r>
          </w:p>
        </w:tc>
        <w:tc>
          <w:tcPr>
            <w:tcW w:w="2746" w:type="dxa"/>
          </w:tcPr>
          <w:p w:rsidR="00AA1262" w:rsidRDefault="009710CC" w:rsidP="00432113">
            <w:pPr>
              <w:widowControl w:val="0"/>
              <w:tabs>
                <w:tab w:val="left" w:pos="9356"/>
              </w:tabs>
              <w:spacing w:before="71" w:after="0" w:line="240" w:lineRule="auto"/>
              <w:ind w:right="94"/>
              <w:jc w:val="both"/>
              <w:rPr>
                <w:rFonts w:ascii="Athiti" w:eastAsia="Athiti" w:hAnsi="Athiti" w:cs="Athiti"/>
              </w:rPr>
            </w:pPr>
            <w:r>
              <w:rPr>
                <w:rFonts w:ascii="Athiti" w:eastAsia="Athiti" w:hAnsi="Athiti" w:cs="Athiti"/>
              </w:rPr>
              <w:t>25.07.2025</w:t>
            </w:r>
          </w:p>
        </w:tc>
      </w:tr>
      <w:tr w:rsidR="00AA1262" w:rsidTr="00432113">
        <w:trPr>
          <w:cantSplit/>
          <w:trHeight w:val="354"/>
          <w:tblHeader/>
        </w:trPr>
        <w:tc>
          <w:tcPr>
            <w:tcW w:w="3149" w:type="dxa"/>
            <w:shd w:val="clear" w:color="auto" w:fill="EFEFEF"/>
          </w:tcPr>
          <w:p w:rsidR="00AA1262" w:rsidRDefault="00AA1262" w:rsidP="00432113">
            <w:pPr>
              <w:widowControl w:val="0"/>
              <w:tabs>
                <w:tab w:val="left" w:pos="9356"/>
              </w:tabs>
              <w:spacing w:before="64" w:after="0" w:line="240" w:lineRule="auto"/>
              <w:ind w:left="105"/>
              <w:jc w:val="both"/>
              <w:rPr>
                <w:rFonts w:ascii="Athiti" w:eastAsia="Athiti" w:hAnsi="Athiti" w:cs="Athiti"/>
                <w:b/>
              </w:rPr>
            </w:pPr>
            <w:r>
              <w:rPr>
                <w:rFonts w:ascii="Athiti" w:eastAsia="Athiti" w:hAnsi="Athiti" w:cs="Athiti"/>
                <w:b/>
              </w:rPr>
              <w:t>Schváleno oddělením:</w:t>
            </w:r>
          </w:p>
        </w:tc>
        <w:tc>
          <w:tcPr>
            <w:tcW w:w="2746" w:type="dxa"/>
          </w:tcPr>
          <w:p w:rsidR="00AA1262" w:rsidRDefault="00AA1262" w:rsidP="00432113">
            <w:pPr>
              <w:widowControl w:val="0"/>
              <w:tabs>
                <w:tab w:val="left" w:pos="9356"/>
              </w:tabs>
              <w:spacing w:before="71" w:after="0" w:line="240" w:lineRule="auto"/>
              <w:ind w:right="94"/>
              <w:jc w:val="both"/>
              <w:rPr>
                <w:rFonts w:ascii="Athiti" w:eastAsia="Athiti" w:hAnsi="Athiti" w:cs="Athiti"/>
              </w:rPr>
            </w:pPr>
            <w:r>
              <w:rPr>
                <w:rFonts w:ascii="Athiti" w:eastAsia="Athiti" w:hAnsi="Athiti" w:cs="Athiti"/>
              </w:rPr>
              <w:t>Compliance</w:t>
            </w:r>
          </w:p>
        </w:tc>
      </w:tr>
      <w:tr w:rsidR="00AA1262" w:rsidTr="00432113">
        <w:trPr>
          <w:cantSplit/>
          <w:trHeight w:val="354"/>
          <w:tblHeader/>
        </w:trPr>
        <w:tc>
          <w:tcPr>
            <w:tcW w:w="3149" w:type="dxa"/>
            <w:shd w:val="clear" w:color="auto" w:fill="EFEFEF"/>
          </w:tcPr>
          <w:p w:rsidR="00AA1262" w:rsidRDefault="00AA1262" w:rsidP="00432113">
            <w:pPr>
              <w:widowControl w:val="0"/>
              <w:tabs>
                <w:tab w:val="left" w:pos="9356"/>
              </w:tabs>
              <w:spacing w:before="64" w:after="0" w:line="240" w:lineRule="auto"/>
              <w:ind w:left="105"/>
              <w:jc w:val="both"/>
              <w:rPr>
                <w:rFonts w:ascii="Athiti" w:eastAsia="Athiti" w:hAnsi="Athiti" w:cs="Athiti"/>
                <w:b/>
              </w:rPr>
            </w:pPr>
            <w:r>
              <w:rPr>
                <w:rFonts w:ascii="Athiti" w:eastAsia="Athiti" w:hAnsi="Athiti" w:cs="Athiti"/>
                <w:b/>
              </w:rPr>
              <w:t>Naposledy aktualizováno:</w:t>
            </w:r>
          </w:p>
        </w:tc>
        <w:tc>
          <w:tcPr>
            <w:tcW w:w="2746" w:type="dxa"/>
          </w:tcPr>
          <w:p w:rsidR="00AA1262" w:rsidRDefault="009710CC" w:rsidP="00432113">
            <w:pPr>
              <w:widowControl w:val="0"/>
              <w:tabs>
                <w:tab w:val="left" w:pos="9356"/>
              </w:tabs>
              <w:spacing w:before="71" w:after="0" w:line="240" w:lineRule="auto"/>
              <w:ind w:right="94"/>
              <w:jc w:val="both"/>
              <w:rPr>
                <w:rFonts w:ascii="Athiti" w:eastAsia="Athiti" w:hAnsi="Athiti" w:cs="Athiti"/>
              </w:rPr>
            </w:pPr>
            <w:r>
              <w:rPr>
                <w:rFonts w:ascii="Athiti" w:eastAsia="Athiti" w:hAnsi="Athiti" w:cs="Athiti"/>
              </w:rPr>
              <w:t>25.07.2025</w:t>
            </w:r>
          </w:p>
        </w:tc>
      </w:tr>
    </w:tbl>
    <w:p w:rsidR="00AA1262" w:rsidRDefault="00AA1262" w:rsidP="00AA1262">
      <w:pPr>
        <w:keepNext/>
        <w:keepLines/>
        <w:spacing w:before="360" w:after="240" w:line="276" w:lineRule="auto"/>
        <w:rPr>
          <w:rFonts w:ascii="Athiti" w:eastAsia="Athiti" w:hAnsi="Athiti" w:cs="Athiti"/>
          <w:b/>
          <w:u w:val="single"/>
        </w:rPr>
      </w:pPr>
    </w:p>
    <w:p w:rsidR="00AA1262" w:rsidRDefault="00AA1262" w:rsidP="00AA1262">
      <w:pPr>
        <w:spacing w:before="120" w:after="120"/>
        <w:rPr>
          <w:rFonts w:ascii="Athiti" w:eastAsia="Athiti" w:hAnsi="Athiti" w:cs="Athiti"/>
          <w:b/>
          <w:u w:val="single"/>
        </w:rPr>
      </w:pPr>
    </w:p>
    <w:p w:rsidR="00BD66EA" w:rsidRDefault="00BD66EA" w:rsidP="00AA1262">
      <w:pPr>
        <w:spacing w:before="120" w:after="120"/>
        <w:rPr>
          <w:rFonts w:ascii="Athiti" w:eastAsia="Athiti" w:hAnsi="Athiti" w:cs="Athiti"/>
          <w:b/>
          <w:u w:val="single"/>
        </w:rPr>
      </w:pPr>
    </w:p>
    <w:p w:rsidR="00BD66EA" w:rsidRDefault="00BD66EA" w:rsidP="00AA1262">
      <w:pPr>
        <w:spacing w:before="120" w:after="120"/>
        <w:rPr>
          <w:rFonts w:ascii="Athiti" w:eastAsia="Athiti" w:hAnsi="Athiti" w:cs="Athiti"/>
          <w:b/>
          <w:u w:val="single"/>
        </w:rPr>
      </w:pPr>
    </w:p>
    <w:p w:rsidR="00BD66EA" w:rsidRDefault="00BD66EA" w:rsidP="00AA1262">
      <w:pPr>
        <w:spacing w:before="120" w:after="120"/>
        <w:rPr>
          <w:rFonts w:ascii="Athiti" w:eastAsia="Athiti" w:hAnsi="Athiti" w:cs="Athiti"/>
          <w:b/>
          <w:u w:val="single"/>
        </w:rPr>
      </w:pPr>
    </w:p>
    <w:p w:rsidR="00BD66EA" w:rsidRDefault="00BD66EA" w:rsidP="00AA1262">
      <w:pPr>
        <w:spacing w:before="120" w:after="120"/>
        <w:rPr>
          <w:rFonts w:ascii="Athiti" w:eastAsia="Athiti" w:hAnsi="Athiti" w:cs="Athiti"/>
          <w:b/>
          <w:u w:val="single"/>
        </w:rPr>
      </w:pPr>
    </w:p>
    <w:p w:rsidR="00AA1262" w:rsidRDefault="00AA1262" w:rsidP="00AA1262">
      <w:pPr>
        <w:spacing w:before="120" w:after="120"/>
        <w:rPr>
          <w:rFonts w:ascii="Athiti" w:eastAsia="Athiti" w:hAnsi="Athiti" w:cs="Athiti"/>
          <w:b/>
          <w:u w:val="single"/>
        </w:rPr>
      </w:pPr>
    </w:p>
    <w:p w:rsidR="00AA1262" w:rsidRDefault="00AA1262" w:rsidP="00AA1262">
      <w:pPr>
        <w:spacing w:before="120" w:after="120"/>
        <w:rPr>
          <w:rFonts w:ascii="Athiti" w:eastAsia="Athiti" w:hAnsi="Athiti" w:cs="Athiti"/>
          <w:b/>
          <w:u w:val="single"/>
        </w:rPr>
      </w:pPr>
    </w:p>
    <w:p w:rsidR="00AA1262" w:rsidRDefault="00AA1262" w:rsidP="00AA1262">
      <w:pPr>
        <w:spacing w:before="120" w:after="120"/>
        <w:rPr>
          <w:rFonts w:ascii="Athiti" w:eastAsia="Athiti" w:hAnsi="Athiti" w:cs="Athiti"/>
          <w:b/>
          <w:u w:val="single"/>
        </w:rPr>
      </w:pPr>
    </w:p>
    <w:p w:rsidR="00AA1262" w:rsidRDefault="00AA1262" w:rsidP="00AA1262">
      <w:pPr>
        <w:pBdr>
          <w:top w:val="nil"/>
          <w:left w:val="nil"/>
          <w:bottom w:val="nil"/>
          <w:right w:val="nil"/>
          <w:between w:val="nil"/>
        </w:pBdr>
        <w:tabs>
          <w:tab w:val="right" w:pos="13994"/>
        </w:tabs>
        <w:spacing w:before="240" w:after="240" w:line="240" w:lineRule="auto"/>
        <w:rPr>
          <w:rFonts w:ascii="Athiti" w:eastAsia="Athiti" w:hAnsi="Athiti" w:cs="Athiti"/>
          <w:b/>
          <w:color w:val="000000"/>
        </w:rPr>
      </w:pPr>
      <w:r>
        <w:rPr>
          <w:rFonts w:ascii="Athiti" w:eastAsia="Athiti" w:hAnsi="Athiti" w:cs="Athiti"/>
          <w:b/>
        </w:rPr>
        <w:lastRenderedPageBreak/>
        <w:t>Obsah</w:t>
      </w:r>
    </w:p>
    <w:sdt>
      <w:sdtPr>
        <w:id w:val="-1245224268"/>
        <w:docPartObj>
          <w:docPartGallery w:val="Table of Contents"/>
          <w:docPartUnique/>
        </w:docPartObj>
      </w:sdtPr>
      <w:sdtContent>
        <w:p w:rsidR="00AA1262" w:rsidRDefault="00066738" w:rsidP="00AA1262">
          <w:pPr>
            <w:widowControl w:val="0"/>
            <w:tabs>
              <w:tab w:val="right" w:leader="dot" w:pos="12000"/>
            </w:tabs>
            <w:spacing w:before="60" w:after="0" w:line="240" w:lineRule="auto"/>
            <w:rPr>
              <w:rFonts w:ascii="Athiti" w:eastAsia="Athiti" w:hAnsi="Athiti" w:cs="Athiti"/>
              <w:b/>
              <w:color w:val="000000"/>
            </w:rPr>
          </w:pPr>
          <w:r>
            <w:fldChar w:fldCharType="begin"/>
          </w:r>
          <w:r w:rsidR="00AA1262">
            <w:instrText xml:space="preserve"> TOC \h \u \z \t "Heading 1,1,Heading 2,2,Heading 3,3,Heading 4,4,Heading 5,5,Heading 6,6,"</w:instrText>
          </w:r>
          <w:r>
            <w:fldChar w:fldCharType="separate"/>
          </w:r>
          <w:hyperlink w:anchor="_heading=h.9fbu22f6r7rn">
            <w:r w:rsidR="00AA1262">
              <w:rPr>
                <w:rFonts w:ascii="Athiti" w:eastAsia="Athiti" w:hAnsi="Athiti" w:cs="Athiti"/>
                <w:b/>
                <w:color w:val="000000"/>
              </w:rPr>
              <w:t>I. Definition of terms in the Internal Rules</w:t>
            </w:r>
            <w:r w:rsidR="00AA1262">
              <w:rPr>
                <w:rFonts w:ascii="Athiti" w:eastAsia="Athiti" w:hAnsi="Athiti" w:cs="Athiti"/>
                <w:b/>
                <w:color w:val="000000"/>
              </w:rPr>
              <w:tab/>
              <w:t>3</w:t>
            </w:r>
          </w:hyperlink>
        </w:p>
        <w:p w:rsidR="00AA1262" w:rsidRDefault="00066738" w:rsidP="00AA1262">
          <w:pPr>
            <w:widowControl w:val="0"/>
            <w:tabs>
              <w:tab w:val="right" w:leader="dot" w:pos="12000"/>
            </w:tabs>
            <w:spacing w:before="60" w:after="0" w:line="240" w:lineRule="auto"/>
            <w:rPr>
              <w:rFonts w:ascii="Athiti" w:eastAsia="Athiti" w:hAnsi="Athiti" w:cs="Athiti"/>
              <w:b/>
              <w:color w:val="000000"/>
            </w:rPr>
          </w:pPr>
          <w:hyperlink w:anchor="_heading=h.1vnp1re8hem7">
            <w:r w:rsidR="00AA1262">
              <w:rPr>
                <w:rFonts w:ascii="Athiti" w:eastAsia="Athiti" w:hAnsi="Athiti" w:cs="Athiti"/>
                <w:b/>
                <w:color w:val="000000"/>
              </w:rPr>
              <w:t>II. Účel tohoto vnitřního předpisu</w:t>
            </w:r>
            <w:r w:rsidR="00AA1262">
              <w:rPr>
                <w:rFonts w:ascii="Athiti" w:eastAsia="Athiti" w:hAnsi="Athiti" w:cs="Athiti"/>
                <w:b/>
                <w:color w:val="000000"/>
              </w:rPr>
              <w:tab/>
              <w:t>3</w:t>
            </w:r>
          </w:hyperlink>
        </w:p>
        <w:p w:rsidR="00AA1262" w:rsidRDefault="00066738" w:rsidP="00AA1262">
          <w:pPr>
            <w:widowControl w:val="0"/>
            <w:tabs>
              <w:tab w:val="right" w:leader="dot" w:pos="12000"/>
            </w:tabs>
            <w:spacing w:before="60" w:after="0" w:line="240" w:lineRule="auto"/>
            <w:rPr>
              <w:rFonts w:ascii="Athiti" w:eastAsia="Athiti" w:hAnsi="Athiti" w:cs="Athiti"/>
              <w:b/>
              <w:color w:val="000000"/>
            </w:rPr>
          </w:pPr>
          <w:hyperlink w:anchor="_heading=h.9vp4q542b1ep">
            <w:r w:rsidR="00AA1262">
              <w:rPr>
                <w:rFonts w:ascii="Athiti" w:eastAsia="Athiti" w:hAnsi="Athiti" w:cs="Athiti"/>
                <w:b/>
                <w:color w:val="000000"/>
              </w:rPr>
              <w:t>III. Úvodní ustanovení</w:t>
            </w:r>
            <w:r w:rsidR="00AA1262">
              <w:rPr>
                <w:rFonts w:ascii="Athiti" w:eastAsia="Athiti" w:hAnsi="Athiti" w:cs="Athiti"/>
                <w:b/>
                <w:color w:val="000000"/>
              </w:rPr>
              <w:tab/>
              <w:t>3</w:t>
            </w:r>
          </w:hyperlink>
        </w:p>
        <w:p w:rsidR="00AA1262" w:rsidRDefault="00066738" w:rsidP="00AA1262">
          <w:pPr>
            <w:widowControl w:val="0"/>
            <w:tabs>
              <w:tab w:val="right" w:leader="dot" w:pos="12000"/>
            </w:tabs>
            <w:spacing w:before="60" w:after="0" w:line="240" w:lineRule="auto"/>
            <w:ind w:left="720"/>
            <w:rPr>
              <w:rFonts w:ascii="Athiti" w:eastAsia="Athiti" w:hAnsi="Athiti" w:cs="Athiti"/>
              <w:color w:val="000000"/>
            </w:rPr>
          </w:pPr>
          <w:hyperlink w:anchor="_heading=h.apqaezf1fjee">
            <w:r w:rsidR="00AA1262">
              <w:rPr>
                <w:rFonts w:ascii="Athiti" w:eastAsia="Athiti" w:hAnsi="Athiti" w:cs="Athiti"/>
                <w:color w:val="000000"/>
              </w:rPr>
              <w:t>Rozsah, pravomoci a odpovědnosti</w:t>
            </w:r>
            <w:r w:rsidR="00AA1262">
              <w:rPr>
                <w:rFonts w:ascii="Athiti" w:eastAsia="Athiti" w:hAnsi="Athiti" w:cs="Athiti"/>
                <w:color w:val="000000"/>
              </w:rPr>
              <w:tab/>
              <w:t>3</w:t>
            </w:r>
          </w:hyperlink>
        </w:p>
        <w:p w:rsidR="00AA1262" w:rsidRDefault="00066738" w:rsidP="00AA1262">
          <w:pPr>
            <w:widowControl w:val="0"/>
            <w:tabs>
              <w:tab w:val="right" w:leader="dot" w:pos="12000"/>
            </w:tabs>
            <w:spacing w:before="60" w:after="0" w:line="240" w:lineRule="auto"/>
            <w:ind w:left="1080"/>
            <w:rPr>
              <w:rFonts w:ascii="Athiti" w:eastAsia="Athiti" w:hAnsi="Athiti" w:cs="Athiti"/>
              <w:color w:val="000000"/>
            </w:rPr>
          </w:pPr>
          <w:hyperlink w:anchor="_heading=h.38u571qxy1q7">
            <w:r w:rsidR="00AA1262">
              <w:rPr>
                <w:rFonts w:ascii="Athiti" w:eastAsia="Athiti" w:hAnsi="Athiti" w:cs="Athiti"/>
                <w:color w:val="000000"/>
              </w:rPr>
              <w:t>Statutární orgán (představenstvo společnosti):</w:t>
            </w:r>
            <w:r w:rsidR="00AA1262">
              <w:rPr>
                <w:rFonts w:ascii="Athiti" w:eastAsia="Athiti" w:hAnsi="Athiti" w:cs="Athiti"/>
                <w:color w:val="000000"/>
              </w:rPr>
              <w:tab/>
              <w:t>3</w:t>
            </w:r>
          </w:hyperlink>
        </w:p>
        <w:p w:rsidR="00AA1262" w:rsidRDefault="00066738" w:rsidP="00AA1262">
          <w:pPr>
            <w:widowControl w:val="0"/>
            <w:tabs>
              <w:tab w:val="right" w:leader="dot" w:pos="12000"/>
            </w:tabs>
            <w:spacing w:before="60" w:after="0" w:line="240" w:lineRule="auto"/>
            <w:ind w:left="1080"/>
            <w:rPr>
              <w:rFonts w:ascii="Athiti" w:eastAsia="Athiti" w:hAnsi="Athiti" w:cs="Athiti"/>
              <w:color w:val="000000"/>
            </w:rPr>
          </w:pPr>
          <w:hyperlink w:anchor="_heading=h.ulfbtxriof7v">
            <w:r w:rsidR="00AA1262">
              <w:rPr>
                <w:rFonts w:ascii="Athiti" w:eastAsia="Athiti" w:hAnsi="Athiti" w:cs="Athiti"/>
                <w:color w:val="000000"/>
              </w:rPr>
              <w:t>Oddělení správy kryptoaktiv:</w:t>
            </w:r>
            <w:r w:rsidR="00AA1262">
              <w:rPr>
                <w:rFonts w:ascii="Athiti" w:eastAsia="Athiti" w:hAnsi="Athiti" w:cs="Athiti"/>
                <w:color w:val="000000"/>
              </w:rPr>
              <w:tab/>
              <w:t>3</w:t>
            </w:r>
          </w:hyperlink>
        </w:p>
        <w:p w:rsidR="00AA1262" w:rsidRDefault="00066738" w:rsidP="00AA1262">
          <w:pPr>
            <w:widowControl w:val="0"/>
            <w:tabs>
              <w:tab w:val="right" w:leader="dot" w:pos="12000"/>
            </w:tabs>
            <w:spacing w:before="60" w:after="0" w:line="240" w:lineRule="auto"/>
            <w:ind w:left="1080"/>
            <w:rPr>
              <w:rFonts w:ascii="Athiti" w:eastAsia="Athiti" w:hAnsi="Athiti" w:cs="Athiti"/>
              <w:color w:val="000000"/>
            </w:rPr>
          </w:pPr>
          <w:hyperlink w:anchor="_heading=h.13cgca7ren5s">
            <w:r w:rsidR="00AA1262">
              <w:rPr>
                <w:rFonts w:ascii="Athiti" w:eastAsia="Athiti" w:hAnsi="Athiti" w:cs="Athiti"/>
                <w:color w:val="000000"/>
              </w:rPr>
              <w:t>IT Oddělení:</w:t>
            </w:r>
            <w:r w:rsidR="00AA1262">
              <w:rPr>
                <w:rFonts w:ascii="Athiti" w:eastAsia="Athiti" w:hAnsi="Athiti" w:cs="Athiti"/>
                <w:color w:val="000000"/>
              </w:rPr>
              <w:tab/>
              <w:t>3</w:t>
            </w:r>
          </w:hyperlink>
        </w:p>
        <w:p w:rsidR="00AA1262" w:rsidRDefault="00066738" w:rsidP="00AA1262">
          <w:pPr>
            <w:widowControl w:val="0"/>
            <w:tabs>
              <w:tab w:val="right" w:leader="dot" w:pos="12000"/>
            </w:tabs>
            <w:spacing w:before="60" w:after="0" w:line="240" w:lineRule="auto"/>
            <w:ind w:left="1080"/>
            <w:rPr>
              <w:rFonts w:ascii="Athiti" w:eastAsia="Athiti" w:hAnsi="Athiti" w:cs="Athiti"/>
              <w:color w:val="000000"/>
            </w:rPr>
          </w:pPr>
          <w:hyperlink w:anchor="_heading=h.xiqk0v1xhiwz">
            <w:r w:rsidR="00AA1262">
              <w:rPr>
                <w:rFonts w:ascii="Athiti" w:eastAsia="Athiti" w:hAnsi="Athiti" w:cs="Athiti"/>
                <w:color w:val="000000"/>
              </w:rPr>
              <w:t>Oddělení právní a compliance:</w:t>
            </w:r>
            <w:r w:rsidR="00AA1262">
              <w:rPr>
                <w:rFonts w:ascii="Athiti" w:eastAsia="Athiti" w:hAnsi="Athiti" w:cs="Athiti"/>
                <w:color w:val="000000"/>
              </w:rPr>
              <w:tab/>
              <w:t>4</w:t>
            </w:r>
          </w:hyperlink>
        </w:p>
        <w:p w:rsidR="00AA1262" w:rsidRDefault="00066738" w:rsidP="00AA1262">
          <w:pPr>
            <w:widowControl w:val="0"/>
            <w:tabs>
              <w:tab w:val="right" w:leader="dot" w:pos="12000"/>
            </w:tabs>
            <w:spacing w:before="60" w:after="0" w:line="240" w:lineRule="auto"/>
            <w:ind w:left="1080"/>
            <w:rPr>
              <w:rFonts w:ascii="Athiti" w:eastAsia="Athiti" w:hAnsi="Athiti" w:cs="Athiti"/>
              <w:color w:val="000000"/>
            </w:rPr>
          </w:pPr>
          <w:hyperlink w:anchor="_heading=h.k96f8iqk8jtc">
            <w:r w:rsidR="00AA1262">
              <w:rPr>
                <w:rFonts w:ascii="Athiti" w:eastAsia="Athiti" w:hAnsi="Athiti" w:cs="Athiti"/>
                <w:color w:val="000000"/>
              </w:rPr>
              <w:t>Oddělení řízení rizik:</w:t>
            </w:r>
            <w:r w:rsidR="00AA1262">
              <w:rPr>
                <w:rFonts w:ascii="Athiti" w:eastAsia="Athiti" w:hAnsi="Athiti" w:cs="Athiti"/>
                <w:color w:val="000000"/>
              </w:rPr>
              <w:tab/>
              <w:t>4</w:t>
            </w:r>
          </w:hyperlink>
        </w:p>
        <w:p w:rsidR="00AA1262" w:rsidRDefault="00066738" w:rsidP="00AA1262">
          <w:pPr>
            <w:widowControl w:val="0"/>
            <w:tabs>
              <w:tab w:val="right" w:leader="dot" w:pos="12000"/>
            </w:tabs>
            <w:spacing w:before="60" w:after="0" w:line="240" w:lineRule="auto"/>
            <w:ind w:left="1080"/>
            <w:rPr>
              <w:rFonts w:ascii="Athiti" w:eastAsia="Athiti" w:hAnsi="Athiti" w:cs="Athiti"/>
              <w:color w:val="000000"/>
            </w:rPr>
          </w:pPr>
          <w:hyperlink w:anchor="_heading=h.h6y0ups9zj7q">
            <w:r w:rsidR="00AA1262">
              <w:rPr>
                <w:rFonts w:ascii="Athiti" w:eastAsia="Athiti" w:hAnsi="Athiti" w:cs="Athiti"/>
                <w:color w:val="000000"/>
              </w:rPr>
              <w:t>Auditor:</w:t>
            </w:r>
            <w:r w:rsidR="00AA1262">
              <w:rPr>
                <w:rFonts w:ascii="Athiti" w:eastAsia="Athiti" w:hAnsi="Athiti" w:cs="Athiti"/>
                <w:color w:val="000000"/>
              </w:rPr>
              <w:tab/>
              <w:t>4</w:t>
            </w:r>
          </w:hyperlink>
        </w:p>
        <w:p w:rsidR="00AA1262" w:rsidRDefault="00066738" w:rsidP="00AA1262">
          <w:pPr>
            <w:widowControl w:val="0"/>
            <w:tabs>
              <w:tab w:val="right" w:leader="dot" w:pos="12000"/>
            </w:tabs>
            <w:spacing w:before="60" w:after="0" w:line="240" w:lineRule="auto"/>
            <w:rPr>
              <w:rFonts w:ascii="Athiti" w:eastAsia="Athiti" w:hAnsi="Athiti" w:cs="Athiti"/>
              <w:b/>
              <w:color w:val="000000"/>
            </w:rPr>
          </w:pPr>
          <w:hyperlink w:anchor="_heading=h.wclgxeigfs26">
            <w:r w:rsidR="00AA1262">
              <w:rPr>
                <w:rFonts w:ascii="Athiti" w:eastAsia="Athiti" w:hAnsi="Athiti" w:cs="Athiti"/>
                <w:b/>
                <w:color w:val="000000"/>
              </w:rPr>
              <w:t>IV. Úschova a správa kryptoaktiv</w:t>
            </w:r>
            <w:r w:rsidR="00AA1262">
              <w:rPr>
                <w:rFonts w:ascii="Athiti" w:eastAsia="Athiti" w:hAnsi="Athiti" w:cs="Athiti"/>
                <w:b/>
                <w:color w:val="000000"/>
              </w:rPr>
              <w:tab/>
              <w:t>4</w:t>
            </w:r>
          </w:hyperlink>
        </w:p>
        <w:p w:rsidR="00AA1262" w:rsidRDefault="00066738" w:rsidP="00AA1262">
          <w:pPr>
            <w:widowControl w:val="0"/>
            <w:tabs>
              <w:tab w:val="right" w:leader="dot" w:pos="12000"/>
            </w:tabs>
            <w:spacing w:before="60" w:after="0" w:line="240" w:lineRule="auto"/>
            <w:ind w:left="720"/>
            <w:rPr>
              <w:rFonts w:ascii="Athiti" w:eastAsia="Athiti" w:hAnsi="Athiti" w:cs="Athiti"/>
              <w:color w:val="000000"/>
            </w:rPr>
          </w:pPr>
          <w:hyperlink w:anchor="_heading=h.3dlwbspj3hi4">
            <w:r w:rsidR="00AA1262">
              <w:rPr>
                <w:rFonts w:ascii="Athiti" w:eastAsia="Athiti" w:hAnsi="Athiti" w:cs="Athiti"/>
                <w:color w:val="000000"/>
              </w:rPr>
              <w:t>Úschova a správa kryptoaktiv</w:t>
            </w:r>
            <w:r w:rsidR="00AA1262">
              <w:rPr>
                <w:rFonts w:ascii="Athiti" w:eastAsia="Athiti" w:hAnsi="Athiti" w:cs="Athiti"/>
                <w:color w:val="000000"/>
              </w:rPr>
              <w:tab/>
              <w:t>5</w:t>
            </w:r>
          </w:hyperlink>
        </w:p>
        <w:p w:rsidR="00AA1262" w:rsidRDefault="00066738" w:rsidP="00AA1262">
          <w:pPr>
            <w:widowControl w:val="0"/>
            <w:tabs>
              <w:tab w:val="right" w:leader="dot" w:pos="12000"/>
            </w:tabs>
            <w:spacing w:before="60" w:after="0" w:line="240" w:lineRule="auto"/>
            <w:ind w:left="720"/>
            <w:rPr>
              <w:rFonts w:ascii="Athiti" w:eastAsia="Athiti" w:hAnsi="Athiti" w:cs="Athiti"/>
              <w:color w:val="000000"/>
            </w:rPr>
          </w:pPr>
          <w:hyperlink w:anchor="_heading=h.mjcb5tx5kh1v">
            <w:r w:rsidR="00AA1262">
              <w:rPr>
                <w:rFonts w:ascii="Athiti" w:eastAsia="Athiti" w:hAnsi="Athiti" w:cs="Athiti"/>
                <w:color w:val="000000"/>
              </w:rPr>
              <w:t>Přijetí zákaznických kryptoaktiv do úschovy a správy</w:t>
            </w:r>
            <w:r w:rsidR="00AA1262">
              <w:rPr>
                <w:rFonts w:ascii="Athiti" w:eastAsia="Athiti" w:hAnsi="Athiti" w:cs="Athiti"/>
                <w:color w:val="000000"/>
              </w:rPr>
              <w:tab/>
              <w:t>5</w:t>
            </w:r>
          </w:hyperlink>
        </w:p>
        <w:p w:rsidR="00AA1262" w:rsidRDefault="00066738" w:rsidP="00AA1262">
          <w:pPr>
            <w:widowControl w:val="0"/>
            <w:tabs>
              <w:tab w:val="right" w:leader="dot" w:pos="12000"/>
            </w:tabs>
            <w:spacing w:before="60" w:after="0" w:line="240" w:lineRule="auto"/>
            <w:ind w:left="720"/>
            <w:rPr>
              <w:rFonts w:ascii="Athiti" w:eastAsia="Athiti" w:hAnsi="Athiti" w:cs="Athiti"/>
              <w:color w:val="000000"/>
            </w:rPr>
          </w:pPr>
          <w:hyperlink w:anchor="_heading=h.zd0vzg7hwt5q">
            <w:r w:rsidR="00AA1262">
              <w:rPr>
                <w:rFonts w:ascii="Athiti" w:eastAsia="Athiti" w:hAnsi="Athiti" w:cs="Athiti"/>
                <w:color w:val="000000"/>
              </w:rPr>
              <w:t>Způsob identifikace kryptoaktiv a způsob přístupu ke kryptoaktivům zákazníků</w:t>
            </w:r>
            <w:r w:rsidR="00AA1262">
              <w:rPr>
                <w:rFonts w:ascii="Athiti" w:eastAsia="Athiti" w:hAnsi="Athiti" w:cs="Athiti"/>
                <w:color w:val="000000"/>
              </w:rPr>
              <w:tab/>
              <w:t>6</w:t>
            </w:r>
          </w:hyperlink>
        </w:p>
        <w:p w:rsidR="00AA1262" w:rsidRDefault="00066738" w:rsidP="00AA1262">
          <w:pPr>
            <w:widowControl w:val="0"/>
            <w:tabs>
              <w:tab w:val="right" w:leader="dot" w:pos="12000"/>
            </w:tabs>
            <w:spacing w:before="60" w:after="0" w:line="240" w:lineRule="auto"/>
            <w:ind w:left="720"/>
            <w:rPr>
              <w:rFonts w:ascii="Athiti" w:eastAsia="Athiti" w:hAnsi="Athiti" w:cs="Athiti"/>
              <w:color w:val="000000"/>
            </w:rPr>
          </w:pPr>
          <w:hyperlink w:anchor="_heading=h.izx7itu82u2b">
            <w:r w:rsidR="00AA1262">
              <w:rPr>
                <w:rFonts w:ascii="Athiti" w:eastAsia="Athiti" w:hAnsi="Athiti" w:cs="Athiti"/>
                <w:color w:val="000000"/>
              </w:rPr>
              <w:t>Index pozic kryptoaktiv</w:t>
            </w:r>
            <w:r w:rsidR="00AA1262">
              <w:rPr>
                <w:rFonts w:ascii="Athiti" w:eastAsia="Athiti" w:hAnsi="Athiti" w:cs="Athiti"/>
                <w:color w:val="000000"/>
              </w:rPr>
              <w:tab/>
              <w:t>6</w:t>
            </w:r>
          </w:hyperlink>
        </w:p>
        <w:p w:rsidR="00AA1262" w:rsidRDefault="00066738" w:rsidP="00AA1262">
          <w:pPr>
            <w:widowControl w:val="0"/>
            <w:tabs>
              <w:tab w:val="right" w:leader="dot" w:pos="12000"/>
            </w:tabs>
            <w:spacing w:before="60" w:after="0" w:line="240" w:lineRule="auto"/>
            <w:ind w:left="720"/>
            <w:rPr>
              <w:rFonts w:ascii="Athiti" w:eastAsia="Athiti" w:hAnsi="Athiti" w:cs="Athiti"/>
              <w:color w:val="000000"/>
            </w:rPr>
          </w:pPr>
          <w:hyperlink w:anchor="_heading=h.moejwx4he1n2">
            <w:r w:rsidR="00AA1262">
              <w:rPr>
                <w:rFonts w:ascii="Athiti" w:eastAsia="Athiti" w:hAnsi="Athiti" w:cs="Athiti"/>
                <w:color w:val="000000"/>
              </w:rPr>
              <w:t>Změny technologie distribuovaného registru nebo jiné události ovlivňující práva zákazníka ke kryptoaktivům</w:t>
            </w:r>
            <w:r w:rsidR="00AA1262">
              <w:rPr>
                <w:rFonts w:ascii="Athiti" w:eastAsia="Athiti" w:hAnsi="Athiti" w:cs="Athiti"/>
                <w:color w:val="000000"/>
              </w:rPr>
              <w:tab/>
              <w:t>7</w:t>
            </w:r>
          </w:hyperlink>
        </w:p>
        <w:p w:rsidR="00AA1262" w:rsidRDefault="00066738" w:rsidP="00AA1262">
          <w:pPr>
            <w:widowControl w:val="0"/>
            <w:tabs>
              <w:tab w:val="right" w:leader="dot" w:pos="12000"/>
            </w:tabs>
            <w:spacing w:before="60" w:after="0" w:line="240" w:lineRule="auto"/>
            <w:ind w:left="720"/>
            <w:rPr>
              <w:rFonts w:ascii="Athiti" w:eastAsia="Athiti" w:hAnsi="Athiti" w:cs="Athiti"/>
              <w:color w:val="000000"/>
            </w:rPr>
          </w:pPr>
          <w:hyperlink w:anchor="_heading=h.ebe4pzd00ck3">
            <w:r w:rsidR="00AA1262">
              <w:rPr>
                <w:rFonts w:ascii="Athiti" w:eastAsia="Athiti" w:hAnsi="Athiti" w:cs="Athiti"/>
                <w:color w:val="000000"/>
              </w:rPr>
              <w:t>Kontrolní mechanismy týkající se úschovy a správy kryptoaktiv</w:t>
            </w:r>
            <w:r w:rsidR="00AA1262">
              <w:rPr>
                <w:rFonts w:ascii="Athiti" w:eastAsia="Athiti" w:hAnsi="Athiti" w:cs="Athiti"/>
                <w:color w:val="000000"/>
              </w:rPr>
              <w:tab/>
              <w:t>7</w:t>
            </w:r>
          </w:hyperlink>
        </w:p>
        <w:p w:rsidR="00AA1262" w:rsidRDefault="00066738" w:rsidP="00AA1262">
          <w:pPr>
            <w:widowControl w:val="0"/>
            <w:tabs>
              <w:tab w:val="right" w:leader="dot" w:pos="12000"/>
            </w:tabs>
            <w:spacing w:before="60" w:after="0" w:line="240" w:lineRule="auto"/>
            <w:ind w:left="720"/>
            <w:rPr>
              <w:rFonts w:ascii="Athiti" w:eastAsia="Athiti" w:hAnsi="Athiti" w:cs="Athiti"/>
              <w:color w:val="000000"/>
            </w:rPr>
          </w:pPr>
          <w:hyperlink w:anchor="_heading=h.itaiwuv80g21">
            <w:r w:rsidR="00AA1262">
              <w:rPr>
                <w:rFonts w:ascii="Athiti" w:eastAsia="Athiti" w:hAnsi="Athiti" w:cs="Athiti"/>
                <w:color w:val="000000"/>
              </w:rPr>
              <w:t>Smluvní ujednání o úschově a správě kryptoaktiv</w:t>
            </w:r>
            <w:r w:rsidR="00AA1262">
              <w:rPr>
                <w:rFonts w:ascii="Athiti" w:eastAsia="Athiti" w:hAnsi="Athiti" w:cs="Athiti"/>
                <w:color w:val="000000"/>
              </w:rPr>
              <w:tab/>
              <w:t>8</w:t>
            </w:r>
          </w:hyperlink>
        </w:p>
        <w:p w:rsidR="00AA1262" w:rsidRDefault="00066738" w:rsidP="00AA1262">
          <w:pPr>
            <w:widowControl w:val="0"/>
            <w:tabs>
              <w:tab w:val="right" w:leader="dot" w:pos="12000"/>
            </w:tabs>
            <w:spacing w:before="60" w:after="0" w:line="240" w:lineRule="auto"/>
            <w:ind w:left="720"/>
            <w:rPr>
              <w:rFonts w:ascii="Athiti" w:eastAsia="Athiti" w:hAnsi="Athiti" w:cs="Athiti"/>
              <w:color w:val="000000"/>
            </w:rPr>
          </w:pPr>
          <w:hyperlink w:anchor="_heading=h.uerxphma5z7z">
            <w:r w:rsidR="00AA1262">
              <w:rPr>
                <w:rFonts w:ascii="Athiti" w:eastAsia="Athiti" w:hAnsi="Athiti" w:cs="Athiti"/>
                <w:color w:val="000000"/>
              </w:rPr>
              <w:t>Odpovědnost společnosti za úschovu a správu kryptoaktiv zákazníků</w:t>
            </w:r>
            <w:r w:rsidR="00AA1262">
              <w:rPr>
                <w:rFonts w:ascii="Athiti" w:eastAsia="Athiti" w:hAnsi="Athiti" w:cs="Athiti"/>
                <w:color w:val="000000"/>
              </w:rPr>
              <w:tab/>
              <w:t>8</w:t>
            </w:r>
          </w:hyperlink>
        </w:p>
        <w:p w:rsidR="00AA1262" w:rsidRDefault="00066738" w:rsidP="00AA1262">
          <w:pPr>
            <w:widowControl w:val="0"/>
            <w:tabs>
              <w:tab w:val="right" w:leader="dot" w:pos="12000"/>
            </w:tabs>
            <w:spacing w:before="60" w:after="0" w:line="240" w:lineRule="auto"/>
            <w:rPr>
              <w:rFonts w:ascii="Athiti" w:eastAsia="Athiti" w:hAnsi="Athiti" w:cs="Athiti"/>
              <w:b/>
              <w:color w:val="000000"/>
            </w:rPr>
          </w:pPr>
          <w:hyperlink w:anchor="_heading=h.tk37ht0n70d">
            <w:r w:rsidR="00AA1262">
              <w:rPr>
                <w:rFonts w:ascii="Athiti" w:eastAsia="Athiti" w:hAnsi="Athiti" w:cs="Athiti"/>
                <w:b/>
                <w:color w:val="000000"/>
              </w:rPr>
              <w:t>V. Vedení záznamů o držených a spravovaných kryptoaktivech</w:t>
            </w:r>
            <w:r w:rsidR="00AA1262">
              <w:rPr>
                <w:rFonts w:ascii="Athiti" w:eastAsia="Athiti" w:hAnsi="Athiti" w:cs="Athiti"/>
                <w:b/>
                <w:color w:val="000000"/>
              </w:rPr>
              <w:tab/>
              <w:t>8</w:t>
            </w:r>
          </w:hyperlink>
        </w:p>
        <w:p w:rsidR="00AA1262" w:rsidRDefault="00066738" w:rsidP="00AA1262">
          <w:pPr>
            <w:widowControl w:val="0"/>
            <w:tabs>
              <w:tab w:val="right" w:leader="dot" w:pos="12000"/>
            </w:tabs>
            <w:spacing w:before="60" w:after="0" w:line="240" w:lineRule="auto"/>
            <w:ind w:left="720"/>
            <w:rPr>
              <w:rFonts w:ascii="Athiti" w:eastAsia="Athiti" w:hAnsi="Athiti" w:cs="Athiti"/>
              <w:color w:val="000000"/>
            </w:rPr>
          </w:pPr>
          <w:hyperlink w:anchor="_heading=h.gr4cha516gf">
            <w:r w:rsidR="00AA1262">
              <w:rPr>
                <w:rFonts w:ascii="Athiti" w:eastAsia="Athiti" w:hAnsi="Athiti" w:cs="Athiti"/>
                <w:color w:val="000000"/>
              </w:rPr>
              <w:t>Zápisy, změny a mazání záznamů</w:t>
            </w:r>
            <w:r w:rsidR="00AA1262">
              <w:rPr>
                <w:rFonts w:ascii="Athiti" w:eastAsia="Athiti" w:hAnsi="Athiti" w:cs="Athiti"/>
                <w:color w:val="000000"/>
              </w:rPr>
              <w:tab/>
              <w:t>9</w:t>
            </w:r>
          </w:hyperlink>
        </w:p>
        <w:p w:rsidR="00AA1262" w:rsidRDefault="00066738" w:rsidP="00AA1262">
          <w:pPr>
            <w:widowControl w:val="0"/>
            <w:tabs>
              <w:tab w:val="right" w:leader="dot" w:pos="12000"/>
            </w:tabs>
            <w:spacing w:before="60" w:after="0" w:line="240" w:lineRule="auto"/>
            <w:ind w:left="720"/>
            <w:rPr>
              <w:rFonts w:ascii="Athiti" w:eastAsia="Athiti" w:hAnsi="Athiti" w:cs="Athiti"/>
              <w:color w:val="000000"/>
            </w:rPr>
          </w:pPr>
          <w:hyperlink w:anchor="_heading=h.9j78r96aykdx">
            <w:r w:rsidR="00AA1262">
              <w:rPr>
                <w:rFonts w:ascii="Athiti" w:eastAsia="Athiti" w:hAnsi="Athiti" w:cs="Athiti"/>
                <w:color w:val="000000"/>
              </w:rPr>
              <w:t>Pravidla provádění smíření (reconciliation)</w:t>
            </w:r>
            <w:r w:rsidR="00AA1262">
              <w:rPr>
                <w:rFonts w:ascii="Athiti" w:eastAsia="Athiti" w:hAnsi="Athiti" w:cs="Athiti"/>
                <w:color w:val="000000"/>
              </w:rPr>
              <w:tab/>
              <w:t>10</w:t>
            </w:r>
          </w:hyperlink>
        </w:p>
        <w:p w:rsidR="00AA1262" w:rsidRDefault="00066738" w:rsidP="00AA1262">
          <w:pPr>
            <w:widowControl w:val="0"/>
            <w:tabs>
              <w:tab w:val="right" w:leader="dot" w:pos="12000"/>
            </w:tabs>
            <w:spacing w:before="60" w:after="0" w:line="240" w:lineRule="auto"/>
            <w:rPr>
              <w:rFonts w:ascii="Athiti" w:eastAsia="Athiti" w:hAnsi="Athiti" w:cs="Athiti"/>
              <w:b/>
              <w:color w:val="000000"/>
            </w:rPr>
          </w:pPr>
          <w:hyperlink w:anchor="_heading=h.xap5dquzwi5w">
            <w:r w:rsidR="00AA1262">
              <w:rPr>
                <w:rFonts w:ascii="Athiti" w:eastAsia="Athiti" w:hAnsi="Athiti" w:cs="Athiti"/>
                <w:b/>
                <w:color w:val="000000"/>
              </w:rPr>
              <w:t>VI. Výběr kryptoaktiv</w:t>
            </w:r>
            <w:r w:rsidR="00AA1262">
              <w:rPr>
                <w:rFonts w:ascii="Athiti" w:eastAsia="Athiti" w:hAnsi="Athiti" w:cs="Athiti"/>
                <w:b/>
                <w:color w:val="000000"/>
              </w:rPr>
              <w:tab/>
              <w:t>10</w:t>
            </w:r>
          </w:hyperlink>
        </w:p>
        <w:p w:rsidR="00AA1262" w:rsidRDefault="00066738" w:rsidP="00AA1262">
          <w:pPr>
            <w:widowControl w:val="0"/>
            <w:tabs>
              <w:tab w:val="right" w:leader="dot" w:pos="12000"/>
            </w:tabs>
            <w:spacing w:before="60" w:after="0" w:line="240" w:lineRule="auto"/>
            <w:ind w:left="720"/>
            <w:rPr>
              <w:rFonts w:ascii="Athiti" w:eastAsia="Athiti" w:hAnsi="Athiti" w:cs="Athiti"/>
              <w:color w:val="000000"/>
            </w:rPr>
          </w:pPr>
          <w:hyperlink w:anchor="_heading=h.ci2wg9osm3pa">
            <w:r w:rsidR="00AA1262">
              <w:rPr>
                <w:rFonts w:ascii="Athiti" w:eastAsia="Athiti" w:hAnsi="Athiti" w:cs="Athiti"/>
                <w:color w:val="000000"/>
              </w:rPr>
              <w:t>Zadání pokynu k výběru kryptoaktiv</w:t>
            </w:r>
            <w:r w:rsidR="00AA1262">
              <w:rPr>
                <w:rFonts w:ascii="Athiti" w:eastAsia="Athiti" w:hAnsi="Athiti" w:cs="Athiti"/>
                <w:color w:val="000000"/>
              </w:rPr>
              <w:tab/>
              <w:t>11</w:t>
            </w:r>
          </w:hyperlink>
        </w:p>
        <w:p w:rsidR="00AA1262" w:rsidRDefault="00066738" w:rsidP="00AA1262">
          <w:pPr>
            <w:widowControl w:val="0"/>
            <w:tabs>
              <w:tab w:val="right" w:leader="dot" w:pos="12000"/>
            </w:tabs>
            <w:spacing w:before="60" w:after="0" w:line="240" w:lineRule="auto"/>
            <w:ind w:left="720"/>
            <w:rPr>
              <w:rFonts w:ascii="Athiti" w:eastAsia="Athiti" w:hAnsi="Athiti" w:cs="Athiti"/>
              <w:color w:val="000000"/>
            </w:rPr>
          </w:pPr>
          <w:hyperlink w:anchor="_heading=h.vesgm0qgdkel">
            <w:r w:rsidR="00AA1262">
              <w:rPr>
                <w:rFonts w:ascii="Athiti" w:eastAsia="Athiti" w:hAnsi="Athiti" w:cs="Athiti"/>
                <w:color w:val="000000"/>
              </w:rPr>
              <w:t>Ztráta identifikačních údajů ke kryptoaktivům</w:t>
            </w:r>
            <w:r w:rsidR="00AA1262">
              <w:rPr>
                <w:rFonts w:ascii="Athiti" w:eastAsia="Athiti" w:hAnsi="Athiti" w:cs="Athiti"/>
                <w:color w:val="000000"/>
              </w:rPr>
              <w:tab/>
              <w:t>11</w:t>
            </w:r>
          </w:hyperlink>
        </w:p>
        <w:p w:rsidR="00AA1262" w:rsidRDefault="00066738" w:rsidP="00AA1262">
          <w:pPr>
            <w:widowControl w:val="0"/>
            <w:tabs>
              <w:tab w:val="right" w:leader="dot" w:pos="12000"/>
            </w:tabs>
            <w:spacing w:before="60" w:after="0" w:line="240" w:lineRule="auto"/>
            <w:ind w:left="720"/>
            <w:rPr>
              <w:rFonts w:ascii="Athiti" w:eastAsia="Athiti" w:hAnsi="Athiti" w:cs="Athiti"/>
              <w:color w:val="000000"/>
            </w:rPr>
          </w:pPr>
          <w:hyperlink w:anchor="_heading=h.wtuq5yg01aqa">
            <w:r w:rsidR="00AA1262">
              <w:rPr>
                <w:rFonts w:ascii="Athiti" w:eastAsia="Athiti" w:hAnsi="Athiti" w:cs="Athiti"/>
                <w:color w:val="000000"/>
              </w:rPr>
              <w:t>Spor o vlastnictví kryptoaktiv</w:t>
            </w:r>
            <w:r w:rsidR="00AA1262">
              <w:rPr>
                <w:rFonts w:ascii="Athiti" w:eastAsia="Athiti" w:hAnsi="Athiti" w:cs="Athiti"/>
                <w:color w:val="000000"/>
              </w:rPr>
              <w:tab/>
              <w:t>11</w:t>
            </w:r>
          </w:hyperlink>
        </w:p>
        <w:p w:rsidR="00AA1262" w:rsidRDefault="00066738" w:rsidP="00AA1262">
          <w:pPr>
            <w:widowControl w:val="0"/>
            <w:tabs>
              <w:tab w:val="right" w:leader="dot" w:pos="12000"/>
            </w:tabs>
            <w:spacing w:before="60" w:after="0" w:line="240" w:lineRule="auto"/>
            <w:rPr>
              <w:rFonts w:ascii="Athiti" w:eastAsia="Athiti" w:hAnsi="Athiti" w:cs="Athiti"/>
              <w:b/>
              <w:color w:val="000000"/>
            </w:rPr>
          </w:pPr>
          <w:hyperlink w:anchor="_heading=h.eqa6dcfh9zmn">
            <w:r w:rsidR="00AA1262">
              <w:rPr>
                <w:rFonts w:ascii="Athiti" w:eastAsia="Athiti" w:hAnsi="Athiti" w:cs="Athiti"/>
                <w:b/>
                <w:color w:val="000000"/>
              </w:rPr>
              <w:t>VII. Vrácení kryptoaktiv zákazníkům</w:t>
            </w:r>
            <w:r w:rsidR="00AA1262">
              <w:rPr>
                <w:rFonts w:ascii="Athiti" w:eastAsia="Athiti" w:hAnsi="Athiti" w:cs="Athiti"/>
                <w:b/>
                <w:color w:val="000000"/>
              </w:rPr>
              <w:tab/>
              <w:t>12</w:t>
            </w:r>
          </w:hyperlink>
        </w:p>
        <w:p w:rsidR="00AA1262" w:rsidRDefault="00066738" w:rsidP="00AA1262">
          <w:pPr>
            <w:widowControl w:val="0"/>
            <w:tabs>
              <w:tab w:val="right" w:leader="dot" w:pos="12000"/>
            </w:tabs>
            <w:spacing w:before="60" w:after="0" w:line="240" w:lineRule="auto"/>
            <w:ind w:left="720"/>
            <w:rPr>
              <w:rFonts w:ascii="Athiti" w:eastAsia="Athiti" w:hAnsi="Athiti" w:cs="Athiti"/>
              <w:color w:val="000000"/>
            </w:rPr>
          </w:pPr>
          <w:hyperlink w:anchor="_heading=h.d2t1l1qppaxn">
            <w:r w:rsidR="00AA1262">
              <w:rPr>
                <w:rFonts w:ascii="Athiti" w:eastAsia="Athiti" w:hAnsi="Athiti" w:cs="Athiti"/>
                <w:color w:val="000000"/>
              </w:rPr>
              <w:t>Exit plán</w:t>
            </w:r>
            <w:r w:rsidR="00AA1262">
              <w:rPr>
                <w:rFonts w:ascii="Athiti" w:eastAsia="Athiti" w:hAnsi="Athiti" w:cs="Athiti"/>
                <w:color w:val="000000"/>
              </w:rPr>
              <w:tab/>
              <w:t>12</w:t>
            </w:r>
          </w:hyperlink>
        </w:p>
        <w:p w:rsidR="00AA1262" w:rsidRDefault="00066738" w:rsidP="00AA1262">
          <w:pPr>
            <w:widowControl w:val="0"/>
            <w:tabs>
              <w:tab w:val="right" w:leader="dot" w:pos="12000"/>
            </w:tabs>
            <w:spacing w:before="60" w:after="0" w:line="240" w:lineRule="auto"/>
            <w:ind w:left="720"/>
            <w:rPr>
              <w:rFonts w:ascii="Athiti" w:eastAsia="Athiti" w:hAnsi="Athiti" w:cs="Athiti"/>
              <w:color w:val="000000"/>
            </w:rPr>
          </w:pPr>
          <w:hyperlink w:anchor="_heading=h.se0k9ro5kba5">
            <w:r w:rsidR="00AA1262">
              <w:rPr>
                <w:rFonts w:ascii="Athiti" w:eastAsia="Athiti" w:hAnsi="Athiti" w:cs="Athiti"/>
                <w:color w:val="000000"/>
              </w:rPr>
              <w:t>Zátěžové testování (stress testing) exit plánu</w:t>
            </w:r>
            <w:r w:rsidR="00AA1262">
              <w:rPr>
                <w:rFonts w:ascii="Athiti" w:eastAsia="Athiti" w:hAnsi="Athiti" w:cs="Athiti"/>
                <w:color w:val="000000"/>
              </w:rPr>
              <w:tab/>
              <w:t>12</w:t>
            </w:r>
          </w:hyperlink>
        </w:p>
        <w:p w:rsidR="00AA1262" w:rsidRDefault="00066738" w:rsidP="00AA1262">
          <w:pPr>
            <w:widowControl w:val="0"/>
            <w:tabs>
              <w:tab w:val="right" w:leader="dot" w:pos="12000"/>
            </w:tabs>
            <w:spacing w:before="60" w:after="0" w:line="240" w:lineRule="auto"/>
            <w:ind w:left="720"/>
            <w:rPr>
              <w:rFonts w:ascii="Athiti" w:eastAsia="Athiti" w:hAnsi="Athiti" w:cs="Athiti"/>
              <w:color w:val="000000"/>
            </w:rPr>
          </w:pPr>
          <w:hyperlink w:anchor="_heading=h.a4n18kvad2aq">
            <w:r w:rsidR="00AA1262">
              <w:rPr>
                <w:rFonts w:ascii="Athiti" w:eastAsia="Athiti" w:hAnsi="Athiti" w:cs="Athiti"/>
                <w:color w:val="000000"/>
              </w:rPr>
              <w:t>Lhůta pro vrácení kryptoaktiv zákazníkovi</w:t>
            </w:r>
            <w:r w:rsidR="00AA1262">
              <w:rPr>
                <w:rFonts w:ascii="Athiti" w:eastAsia="Athiti" w:hAnsi="Athiti" w:cs="Athiti"/>
                <w:color w:val="000000"/>
              </w:rPr>
              <w:tab/>
              <w:t>13</w:t>
            </w:r>
          </w:hyperlink>
        </w:p>
        <w:p w:rsidR="00AA1262" w:rsidRDefault="00066738" w:rsidP="00AA1262">
          <w:pPr>
            <w:widowControl w:val="0"/>
            <w:tabs>
              <w:tab w:val="right" w:leader="dot" w:pos="12000"/>
            </w:tabs>
            <w:spacing w:before="60" w:after="0" w:line="240" w:lineRule="auto"/>
            <w:rPr>
              <w:rFonts w:ascii="Athiti" w:eastAsia="Athiti" w:hAnsi="Athiti" w:cs="Athiti"/>
              <w:b/>
              <w:color w:val="000000"/>
            </w:rPr>
          </w:pPr>
          <w:hyperlink w:anchor="_heading=h.nhelrar1jjz">
            <w:r w:rsidR="00AA1262">
              <w:rPr>
                <w:rFonts w:ascii="Athiti" w:eastAsia="Athiti" w:hAnsi="Athiti" w:cs="Athiti"/>
                <w:b/>
                <w:color w:val="000000"/>
              </w:rPr>
              <w:t>VIII. Další povinnosti společnosti týkající se úschovy a správy kryptoaktiv</w:t>
            </w:r>
            <w:r w:rsidR="00AA1262">
              <w:rPr>
                <w:rFonts w:ascii="Athiti" w:eastAsia="Athiti" w:hAnsi="Athiti" w:cs="Athiti"/>
                <w:b/>
                <w:color w:val="000000"/>
              </w:rPr>
              <w:tab/>
              <w:t>13</w:t>
            </w:r>
          </w:hyperlink>
        </w:p>
        <w:p w:rsidR="00AA1262" w:rsidRDefault="00066738" w:rsidP="00AA1262">
          <w:pPr>
            <w:widowControl w:val="0"/>
            <w:tabs>
              <w:tab w:val="right" w:leader="dot" w:pos="12000"/>
            </w:tabs>
            <w:spacing w:before="60" w:after="0" w:line="240" w:lineRule="auto"/>
            <w:ind w:left="360"/>
            <w:rPr>
              <w:rFonts w:ascii="Athiti" w:eastAsia="Athiti" w:hAnsi="Athiti" w:cs="Athiti"/>
              <w:color w:val="000000"/>
            </w:rPr>
          </w:pPr>
          <w:hyperlink w:anchor="_heading=h.ppzo8v3prhne">
            <w:r w:rsidR="00AA1262">
              <w:rPr>
                <w:rFonts w:ascii="Athiti" w:eastAsia="Athiti" w:hAnsi="Athiti" w:cs="Athiti"/>
                <w:color w:val="000000"/>
              </w:rPr>
              <w:t>Informace o transakcích vyžadujících reakci zákazníka</w:t>
            </w:r>
            <w:r w:rsidR="00AA1262">
              <w:rPr>
                <w:rFonts w:ascii="Athiti" w:eastAsia="Athiti" w:hAnsi="Athiti" w:cs="Athiti"/>
                <w:color w:val="000000"/>
              </w:rPr>
              <w:tab/>
              <w:t>13</w:t>
            </w:r>
          </w:hyperlink>
        </w:p>
        <w:p w:rsidR="00AA1262" w:rsidRDefault="00066738" w:rsidP="00AA1262">
          <w:pPr>
            <w:widowControl w:val="0"/>
            <w:tabs>
              <w:tab w:val="right" w:leader="dot" w:pos="12000"/>
            </w:tabs>
            <w:spacing w:before="60" w:after="0" w:line="240" w:lineRule="auto"/>
            <w:ind w:left="360"/>
            <w:rPr>
              <w:rFonts w:ascii="Athiti" w:eastAsia="Athiti" w:hAnsi="Athiti" w:cs="Athiti"/>
              <w:color w:val="000000"/>
            </w:rPr>
          </w:pPr>
          <w:hyperlink w:anchor="_heading=h.fbpcuvyt8ggz">
            <w:r w:rsidR="00AA1262">
              <w:rPr>
                <w:rFonts w:ascii="Athiti" w:eastAsia="Athiti" w:hAnsi="Athiti" w:cs="Athiti"/>
                <w:color w:val="000000"/>
              </w:rPr>
              <w:t>Výpisy z evidence kryptoaktiv</w:t>
            </w:r>
            <w:r w:rsidR="00AA1262">
              <w:rPr>
                <w:rFonts w:ascii="Athiti" w:eastAsia="Athiti" w:hAnsi="Athiti" w:cs="Athiti"/>
                <w:color w:val="000000"/>
              </w:rPr>
              <w:tab/>
              <w:t>14</w:t>
            </w:r>
          </w:hyperlink>
        </w:p>
        <w:p w:rsidR="00AA1262" w:rsidRDefault="00066738" w:rsidP="00AA1262">
          <w:pPr>
            <w:widowControl w:val="0"/>
            <w:tabs>
              <w:tab w:val="right" w:leader="dot" w:pos="12000"/>
            </w:tabs>
            <w:spacing w:before="60" w:after="0" w:line="240" w:lineRule="auto"/>
            <w:ind w:left="360"/>
            <w:rPr>
              <w:rFonts w:ascii="Athiti" w:eastAsia="Athiti" w:hAnsi="Athiti" w:cs="Athiti"/>
              <w:color w:val="000000"/>
            </w:rPr>
          </w:pPr>
          <w:hyperlink w:anchor="_heading=h.qe2njb53a3c">
            <w:r w:rsidR="00AA1262">
              <w:rPr>
                <w:rFonts w:ascii="Athiti" w:eastAsia="Athiti" w:hAnsi="Athiti" w:cs="Athiti"/>
                <w:color w:val="000000"/>
              </w:rPr>
              <w:t>Informace o uplatnění exit plánu</w:t>
            </w:r>
            <w:r w:rsidR="00AA1262">
              <w:rPr>
                <w:rFonts w:ascii="Athiti" w:eastAsia="Athiti" w:hAnsi="Athiti" w:cs="Athiti"/>
                <w:color w:val="000000"/>
              </w:rPr>
              <w:tab/>
              <w:t>14</w:t>
            </w:r>
          </w:hyperlink>
        </w:p>
        <w:p w:rsidR="00AA1262" w:rsidRDefault="00066738" w:rsidP="00AA1262">
          <w:pPr>
            <w:widowControl w:val="0"/>
            <w:tabs>
              <w:tab w:val="right" w:leader="dot" w:pos="12000"/>
            </w:tabs>
            <w:spacing w:before="60" w:after="0" w:line="240" w:lineRule="auto"/>
            <w:ind w:left="360"/>
            <w:rPr>
              <w:rFonts w:ascii="Athiti" w:eastAsia="Athiti" w:hAnsi="Athiti" w:cs="Athiti"/>
              <w:color w:val="000000"/>
            </w:rPr>
          </w:pPr>
          <w:hyperlink w:anchor="_heading=h.ssjskesa86rg">
            <w:r w:rsidR="00AA1262">
              <w:rPr>
                <w:rFonts w:ascii="Athiti" w:eastAsia="Athiti" w:hAnsi="Athiti" w:cs="Athiti"/>
                <w:color w:val="000000"/>
              </w:rPr>
              <w:t>Uložení kryptoaktiv u třetí strany za účelem úschovy a správy</w:t>
            </w:r>
            <w:r w:rsidR="00AA1262">
              <w:rPr>
                <w:rFonts w:ascii="Athiti" w:eastAsia="Athiti" w:hAnsi="Athiti" w:cs="Athiti"/>
                <w:color w:val="000000"/>
              </w:rPr>
              <w:tab/>
              <w:t>14</w:t>
            </w:r>
          </w:hyperlink>
        </w:p>
        <w:p w:rsidR="00AA1262" w:rsidRDefault="00066738" w:rsidP="00AA1262">
          <w:pPr>
            <w:widowControl w:val="0"/>
            <w:tabs>
              <w:tab w:val="right" w:leader="dot" w:pos="12000"/>
            </w:tabs>
            <w:spacing w:before="60" w:after="0" w:line="240" w:lineRule="auto"/>
            <w:ind w:left="360"/>
            <w:rPr>
              <w:rFonts w:ascii="Athiti" w:eastAsia="Athiti" w:hAnsi="Athiti" w:cs="Athiti"/>
              <w:color w:val="000000"/>
            </w:rPr>
          </w:pPr>
          <w:hyperlink w:anchor="_heading=h.tzedtmcir9hj">
            <w:r w:rsidR="00AA1262">
              <w:rPr>
                <w:rFonts w:ascii="Athiti" w:eastAsia="Athiti" w:hAnsi="Athiti" w:cs="Athiti"/>
                <w:color w:val="000000"/>
              </w:rPr>
              <w:t>Informace o ověření zásad úschovy a správy kryptoaktiv statutárním auditorem</w:t>
            </w:r>
            <w:r w:rsidR="00AA1262">
              <w:rPr>
                <w:rFonts w:ascii="Athiti" w:eastAsia="Athiti" w:hAnsi="Athiti" w:cs="Athiti"/>
                <w:color w:val="000000"/>
              </w:rPr>
              <w:tab/>
              <w:t>15</w:t>
            </w:r>
          </w:hyperlink>
        </w:p>
        <w:p w:rsidR="00AA1262" w:rsidRDefault="00066738" w:rsidP="00AA1262">
          <w:pPr>
            <w:widowControl w:val="0"/>
            <w:tabs>
              <w:tab w:val="right" w:leader="dot" w:pos="12000"/>
            </w:tabs>
            <w:spacing w:before="60" w:after="0" w:line="240" w:lineRule="auto"/>
            <w:rPr>
              <w:rFonts w:ascii="Athiti" w:eastAsia="Athiti" w:hAnsi="Athiti" w:cs="Athiti"/>
              <w:b/>
              <w:color w:val="000000"/>
            </w:rPr>
          </w:pPr>
          <w:hyperlink w:anchor="_heading=h.l1xsdch03e9i">
            <w:r w:rsidR="00AA1262">
              <w:rPr>
                <w:rFonts w:ascii="Athiti" w:eastAsia="Athiti" w:hAnsi="Athiti" w:cs="Athiti"/>
                <w:b/>
                <w:color w:val="000000"/>
              </w:rPr>
              <w:t>Příloha č. 1 – Evidence opravených chyb ve vedených záznamech</w:t>
            </w:r>
            <w:r w:rsidR="00AA1262">
              <w:rPr>
                <w:rFonts w:ascii="Athiti" w:eastAsia="Athiti" w:hAnsi="Athiti" w:cs="Athiti"/>
                <w:b/>
                <w:color w:val="000000"/>
              </w:rPr>
              <w:tab/>
              <w:t>16</w:t>
            </w:r>
          </w:hyperlink>
          <w:r>
            <w:fldChar w:fldCharType="end"/>
          </w:r>
        </w:p>
      </w:sdtContent>
    </w:sdt>
    <w:p w:rsidR="00AA1262" w:rsidRDefault="00AA1262" w:rsidP="00AA1262">
      <w:pPr>
        <w:pStyle w:val="Nadpis2"/>
        <w:pageBreakBefore/>
        <w:numPr>
          <w:ilvl w:val="0"/>
          <w:numId w:val="28"/>
        </w:numPr>
        <w:ind w:left="714" w:hanging="357"/>
        <w:jc w:val="center"/>
        <w:rPr>
          <w:rFonts w:ascii="Athiti" w:eastAsia="Athiti" w:hAnsi="Athiti" w:cs="Athiti"/>
          <w:color w:val="000000"/>
        </w:rPr>
      </w:pPr>
      <w:bookmarkStart w:id="0" w:name="_heading=h.9fbu22f6r7rn" w:colFirst="0" w:colLast="0"/>
      <w:bookmarkEnd w:id="0"/>
      <w:r>
        <w:rPr>
          <w:rFonts w:ascii="Athiti" w:eastAsia="Athiti" w:hAnsi="Athiti" w:cs="Athiti"/>
          <w:color w:val="000000"/>
        </w:rPr>
        <w:lastRenderedPageBreak/>
        <w:t>Pojmy a definice</w:t>
      </w:r>
    </w:p>
    <w:tbl>
      <w:tblPr>
        <w:tblW w:w="9071" w:type="dxa"/>
        <w:tblBorders>
          <w:top w:val="nil"/>
          <w:left w:val="nil"/>
          <w:bottom w:val="nil"/>
          <w:right w:val="nil"/>
          <w:insideH w:val="nil"/>
          <w:insideV w:val="nil"/>
        </w:tblBorders>
        <w:tblLayout w:type="fixed"/>
        <w:tblLook w:val="0600"/>
      </w:tblPr>
      <w:tblGrid>
        <w:gridCol w:w="2526"/>
        <w:gridCol w:w="6545"/>
      </w:tblGrid>
      <w:tr w:rsidR="00AA1262" w:rsidTr="00432113">
        <w:trPr>
          <w:cantSplit/>
          <w:trHeight w:val="500"/>
          <w:tblHeader/>
        </w:trPr>
        <w:tc>
          <w:tcPr>
            <w:tcW w:w="2526" w:type="dxa"/>
            <w:tcBorders>
              <w:top w:val="nil"/>
              <w:left w:val="nil"/>
              <w:bottom w:val="nil"/>
              <w:right w:val="nil"/>
            </w:tcBorders>
            <w:tcMar>
              <w:top w:w="100" w:type="dxa"/>
              <w:left w:w="100" w:type="dxa"/>
              <w:bottom w:w="100" w:type="dxa"/>
              <w:right w:w="100" w:type="dxa"/>
            </w:tcMar>
          </w:tcPr>
          <w:p w:rsidR="00AA1262" w:rsidRDefault="00AA1262" w:rsidP="00432113">
            <w:pPr>
              <w:spacing w:before="120" w:after="120"/>
              <w:jc w:val="center"/>
              <w:rPr>
                <w:rFonts w:ascii="Athiti" w:eastAsia="Athiti" w:hAnsi="Athiti" w:cs="Athiti"/>
              </w:rPr>
            </w:pPr>
            <w:r>
              <w:rPr>
                <w:rFonts w:ascii="Athiti" w:eastAsia="Athiti" w:hAnsi="Athiti" w:cs="Athiti"/>
                <w:b/>
              </w:rPr>
              <w:t>Pojem</w:t>
            </w:r>
          </w:p>
        </w:tc>
        <w:tc>
          <w:tcPr>
            <w:tcW w:w="6545" w:type="dxa"/>
            <w:tcBorders>
              <w:top w:val="nil"/>
              <w:left w:val="nil"/>
              <w:bottom w:val="nil"/>
              <w:right w:val="nil"/>
            </w:tcBorders>
            <w:tcMar>
              <w:top w:w="100" w:type="dxa"/>
              <w:left w:w="100" w:type="dxa"/>
              <w:bottom w:w="100" w:type="dxa"/>
              <w:right w:w="100" w:type="dxa"/>
            </w:tcMar>
          </w:tcPr>
          <w:p w:rsidR="00AA1262" w:rsidRDefault="00AA1262" w:rsidP="00432113">
            <w:pPr>
              <w:spacing w:before="120" w:after="120"/>
              <w:jc w:val="center"/>
              <w:rPr>
                <w:rFonts w:ascii="Athiti" w:eastAsia="Athiti" w:hAnsi="Athiti" w:cs="Athiti"/>
              </w:rPr>
            </w:pPr>
            <w:r>
              <w:rPr>
                <w:rFonts w:ascii="Athiti" w:eastAsia="Athiti" w:hAnsi="Athiti" w:cs="Athiti"/>
                <w:b/>
              </w:rPr>
              <w:t>Definice</w:t>
            </w:r>
          </w:p>
        </w:tc>
      </w:tr>
      <w:tr w:rsidR="00AA1262" w:rsidTr="00432113">
        <w:trPr>
          <w:cantSplit/>
          <w:trHeight w:val="1055"/>
          <w:tblHeader/>
        </w:trPr>
        <w:tc>
          <w:tcPr>
            <w:tcW w:w="2526" w:type="dxa"/>
            <w:tcBorders>
              <w:top w:val="nil"/>
              <w:left w:val="nil"/>
              <w:bottom w:val="nil"/>
              <w:right w:val="nil"/>
            </w:tcBorders>
            <w:tcMar>
              <w:top w:w="100" w:type="dxa"/>
              <w:left w:w="100" w:type="dxa"/>
              <w:bottom w:w="100" w:type="dxa"/>
              <w:right w:w="100" w:type="dxa"/>
            </w:tcMar>
          </w:tcPr>
          <w:p w:rsidR="00AA1262" w:rsidRDefault="00AA1262" w:rsidP="00432113">
            <w:pPr>
              <w:spacing w:before="120" w:after="120"/>
              <w:jc w:val="both"/>
              <w:rPr>
                <w:rFonts w:ascii="Athiti" w:eastAsia="Athiti" w:hAnsi="Athiti" w:cs="Athiti"/>
              </w:rPr>
            </w:pPr>
            <w:r>
              <w:rPr>
                <w:rFonts w:ascii="Athiti" w:eastAsia="Athiti" w:hAnsi="Athiti" w:cs="Athiti"/>
                <w:b/>
              </w:rPr>
              <w:t>Kryptoaktivum</w:t>
            </w:r>
          </w:p>
        </w:tc>
        <w:tc>
          <w:tcPr>
            <w:tcW w:w="6545" w:type="dxa"/>
            <w:tcBorders>
              <w:top w:val="nil"/>
              <w:left w:val="nil"/>
              <w:bottom w:val="nil"/>
              <w:right w:val="nil"/>
            </w:tcBorders>
            <w:tcMar>
              <w:top w:w="100" w:type="dxa"/>
              <w:left w:w="100" w:type="dxa"/>
              <w:bottom w:w="100" w:type="dxa"/>
              <w:right w:w="100" w:type="dxa"/>
            </w:tcMar>
          </w:tcPr>
          <w:p w:rsidR="00AA1262" w:rsidRDefault="00AA1262" w:rsidP="00432113">
            <w:pPr>
              <w:spacing w:before="120" w:after="120"/>
              <w:jc w:val="both"/>
              <w:rPr>
                <w:rFonts w:ascii="Athiti" w:eastAsia="Athiti" w:hAnsi="Athiti" w:cs="Athiti"/>
              </w:rPr>
            </w:pPr>
            <w:r>
              <w:rPr>
                <w:rFonts w:ascii="Athiti" w:eastAsia="Athiti" w:hAnsi="Athiti" w:cs="Athiti"/>
              </w:rPr>
              <w:t>Digitální reprezentace hodnoty nebo práv, která může být převáděna a uchovávána elektronicky pomocí technologie distribuované účetní knihy (DLT) nebo podobné technologie.</w:t>
            </w:r>
          </w:p>
        </w:tc>
      </w:tr>
      <w:tr w:rsidR="00AA1262" w:rsidTr="00432113">
        <w:trPr>
          <w:cantSplit/>
          <w:trHeight w:val="1055"/>
          <w:tblHeader/>
        </w:trPr>
        <w:tc>
          <w:tcPr>
            <w:tcW w:w="2526" w:type="dxa"/>
            <w:tcBorders>
              <w:top w:val="nil"/>
              <w:left w:val="nil"/>
              <w:bottom w:val="nil"/>
              <w:right w:val="nil"/>
            </w:tcBorders>
            <w:tcMar>
              <w:top w:w="100" w:type="dxa"/>
              <w:left w:w="100" w:type="dxa"/>
              <w:bottom w:w="100" w:type="dxa"/>
              <w:right w:w="100" w:type="dxa"/>
            </w:tcMar>
          </w:tcPr>
          <w:p w:rsidR="00AA1262" w:rsidRDefault="00AA1262" w:rsidP="00432113">
            <w:pPr>
              <w:spacing w:before="120" w:after="120"/>
              <w:jc w:val="both"/>
              <w:rPr>
                <w:rFonts w:ascii="Athiti" w:eastAsia="Athiti" w:hAnsi="Athiti" w:cs="Athiti"/>
              </w:rPr>
            </w:pPr>
            <w:r>
              <w:rPr>
                <w:rFonts w:ascii="Athiti" w:eastAsia="Athiti" w:hAnsi="Athiti" w:cs="Athiti"/>
                <w:b/>
              </w:rPr>
              <w:t>Úschova kryptoaktiv</w:t>
            </w:r>
          </w:p>
        </w:tc>
        <w:tc>
          <w:tcPr>
            <w:tcW w:w="6545" w:type="dxa"/>
            <w:tcBorders>
              <w:top w:val="nil"/>
              <w:left w:val="nil"/>
              <w:bottom w:val="nil"/>
              <w:right w:val="nil"/>
            </w:tcBorders>
            <w:tcMar>
              <w:top w:w="100" w:type="dxa"/>
              <w:left w:w="100" w:type="dxa"/>
              <w:bottom w:w="100" w:type="dxa"/>
              <w:right w:w="100" w:type="dxa"/>
            </w:tcMar>
          </w:tcPr>
          <w:p w:rsidR="00AA1262" w:rsidRDefault="00AA1262" w:rsidP="00432113">
            <w:pPr>
              <w:spacing w:before="120" w:after="120"/>
              <w:jc w:val="both"/>
              <w:rPr>
                <w:rFonts w:ascii="Athiti" w:eastAsia="Athiti" w:hAnsi="Athiti" w:cs="Athiti"/>
              </w:rPr>
            </w:pPr>
            <w:r>
              <w:rPr>
                <w:rFonts w:ascii="Athiti" w:eastAsia="Athiti" w:hAnsi="Athiti" w:cs="Athiti"/>
              </w:rPr>
              <w:t>Služba, při níž společnost přijímá kryptoaktiva zákazníka za účelem jejich bezpečného uchování v oddělené peněžence nebo jiném technickém úložišti, bez oprávnění je použít pro vlastní účely.</w:t>
            </w:r>
          </w:p>
        </w:tc>
      </w:tr>
      <w:tr w:rsidR="00AA1262" w:rsidTr="00432113">
        <w:trPr>
          <w:cantSplit/>
          <w:trHeight w:val="1055"/>
          <w:tblHeader/>
        </w:trPr>
        <w:tc>
          <w:tcPr>
            <w:tcW w:w="2526" w:type="dxa"/>
            <w:tcBorders>
              <w:top w:val="nil"/>
              <w:left w:val="nil"/>
              <w:bottom w:val="nil"/>
              <w:right w:val="nil"/>
            </w:tcBorders>
            <w:tcMar>
              <w:top w:w="100" w:type="dxa"/>
              <w:left w:w="100" w:type="dxa"/>
              <w:bottom w:w="100" w:type="dxa"/>
              <w:right w:w="100" w:type="dxa"/>
            </w:tcMar>
          </w:tcPr>
          <w:p w:rsidR="00AA1262" w:rsidRDefault="00AA1262" w:rsidP="00432113">
            <w:pPr>
              <w:spacing w:before="120" w:after="120"/>
              <w:jc w:val="both"/>
              <w:rPr>
                <w:rFonts w:ascii="Athiti" w:eastAsia="Athiti" w:hAnsi="Athiti" w:cs="Athiti"/>
              </w:rPr>
            </w:pPr>
            <w:r>
              <w:rPr>
                <w:rFonts w:ascii="Athiti" w:eastAsia="Athiti" w:hAnsi="Athiti" w:cs="Athiti"/>
                <w:b/>
              </w:rPr>
              <w:t>Správa kryptoaktiv</w:t>
            </w:r>
          </w:p>
        </w:tc>
        <w:tc>
          <w:tcPr>
            <w:tcW w:w="6545" w:type="dxa"/>
            <w:tcBorders>
              <w:top w:val="nil"/>
              <w:left w:val="nil"/>
              <w:bottom w:val="nil"/>
              <w:right w:val="nil"/>
            </w:tcBorders>
            <w:tcMar>
              <w:top w:w="100" w:type="dxa"/>
              <w:left w:w="100" w:type="dxa"/>
              <w:bottom w:w="100" w:type="dxa"/>
              <w:right w:w="100" w:type="dxa"/>
            </w:tcMar>
          </w:tcPr>
          <w:p w:rsidR="00AA1262" w:rsidRDefault="00AA1262" w:rsidP="00432113">
            <w:pPr>
              <w:spacing w:before="120" w:after="120"/>
              <w:jc w:val="both"/>
              <w:rPr>
                <w:rFonts w:ascii="Athiti" w:eastAsia="Athiti" w:hAnsi="Athiti" w:cs="Athiti"/>
              </w:rPr>
            </w:pPr>
            <w:r>
              <w:rPr>
                <w:rFonts w:ascii="Athiti" w:eastAsia="Athiti" w:hAnsi="Athiti" w:cs="Athiti"/>
              </w:rPr>
              <w:t>Činnost zahrnující vedení evidence, provádění úkonů s kryptoaktivy na základě pokynů zákazníka, a výkon dalších práv (např. hlasovacích) spojených s drženými kryptoaktivy.</w:t>
            </w:r>
          </w:p>
        </w:tc>
      </w:tr>
      <w:tr w:rsidR="00AA1262" w:rsidTr="00432113">
        <w:trPr>
          <w:cantSplit/>
          <w:trHeight w:val="770"/>
          <w:tblHeader/>
        </w:trPr>
        <w:tc>
          <w:tcPr>
            <w:tcW w:w="2526" w:type="dxa"/>
            <w:tcBorders>
              <w:top w:val="nil"/>
              <w:left w:val="nil"/>
              <w:bottom w:val="nil"/>
              <w:right w:val="nil"/>
            </w:tcBorders>
            <w:tcMar>
              <w:top w:w="100" w:type="dxa"/>
              <w:left w:w="100" w:type="dxa"/>
              <w:bottom w:w="100" w:type="dxa"/>
              <w:right w:w="100" w:type="dxa"/>
            </w:tcMar>
          </w:tcPr>
          <w:p w:rsidR="00AA1262" w:rsidRDefault="00AA1262" w:rsidP="00432113">
            <w:pPr>
              <w:spacing w:before="120" w:after="120"/>
              <w:jc w:val="both"/>
              <w:rPr>
                <w:rFonts w:ascii="Athiti" w:eastAsia="Athiti" w:hAnsi="Athiti" w:cs="Athiti"/>
              </w:rPr>
            </w:pPr>
            <w:r>
              <w:rPr>
                <w:rFonts w:ascii="Athiti" w:eastAsia="Athiti" w:hAnsi="Athiti" w:cs="Athiti"/>
                <w:b/>
              </w:rPr>
              <w:t>Zákazník</w:t>
            </w:r>
          </w:p>
        </w:tc>
        <w:tc>
          <w:tcPr>
            <w:tcW w:w="6545" w:type="dxa"/>
            <w:tcBorders>
              <w:top w:val="nil"/>
              <w:left w:val="nil"/>
              <w:bottom w:val="nil"/>
              <w:right w:val="nil"/>
            </w:tcBorders>
            <w:tcMar>
              <w:top w:w="100" w:type="dxa"/>
              <w:left w:w="100" w:type="dxa"/>
              <w:bottom w:w="100" w:type="dxa"/>
              <w:right w:w="100" w:type="dxa"/>
            </w:tcMar>
          </w:tcPr>
          <w:p w:rsidR="00AA1262" w:rsidRDefault="00AA1262" w:rsidP="00432113">
            <w:pPr>
              <w:spacing w:before="120" w:after="120"/>
              <w:jc w:val="both"/>
              <w:rPr>
                <w:rFonts w:ascii="Athiti" w:eastAsia="Athiti" w:hAnsi="Athiti" w:cs="Athiti"/>
              </w:rPr>
            </w:pPr>
            <w:r>
              <w:rPr>
                <w:rFonts w:ascii="Athiti" w:eastAsia="Athiti" w:hAnsi="Athiti" w:cs="Athiti"/>
              </w:rPr>
              <w:t>Fyzická nebo právnická osoba, která uzavřela smlouvu se společností o poskytování služby úschovy a správy kryptoaktiv.</w:t>
            </w:r>
          </w:p>
        </w:tc>
      </w:tr>
      <w:tr w:rsidR="00AA1262" w:rsidTr="00432113">
        <w:trPr>
          <w:cantSplit/>
          <w:trHeight w:val="1055"/>
          <w:tblHeader/>
        </w:trPr>
        <w:tc>
          <w:tcPr>
            <w:tcW w:w="2526" w:type="dxa"/>
            <w:tcBorders>
              <w:top w:val="nil"/>
              <w:left w:val="nil"/>
              <w:bottom w:val="nil"/>
              <w:right w:val="nil"/>
            </w:tcBorders>
            <w:tcMar>
              <w:top w:w="100" w:type="dxa"/>
              <w:left w:w="100" w:type="dxa"/>
              <w:bottom w:w="100" w:type="dxa"/>
              <w:right w:w="100" w:type="dxa"/>
            </w:tcMar>
          </w:tcPr>
          <w:p w:rsidR="00AA1262" w:rsidRDefault="00AA1262" w:rsidP="00432113">
            <w:pPr>
              <w:spacing w:before="120" w:after="120"/>
              <w:jc w:val="both"/>
              <w:rPr>
                <w:rFonts w:ascii="Athiti" w:eastAsia="Athiti" w:hAnsi="Athiti" w:cs="Athiti"/>
              </w:rPr>
            </w:pPr>
            <w:r>
              <w:rPr>
                <w:rFonts w:ascii="Athiti" w:eastAsia="Athiti" w:hAnsi="Athiti" w:cs="Athiti"/>
                <w:b/>
              </w:rPr>
              <w:t>Interní předpis</w:t>
            </w:r>
          </w:p>
        </w:tc>
        <w:tc>
          <w:tcPr>
            <w:tcW w:w="6545" w:type="dxa"/>
            <w:tcBorders>
              <w:top w:val="nil"/>
              <w:left w:val="nil"/>
              <w:bottom w:val="nil"/>
              <w:right w:val="nil"/>
            </w:tcBorders>
            <w:tcMar>
              <w:top w:w="100" w:type="dxa"/>
              <w:left w:w="100" w:type="dxa"/>
              <w:bottom w:w="100" w:type="dxa"/>
              <w:right w:w="100" w:type="dxa"/>
            </w:tcMar>
          </w:tcPr>
          <w:p w:rsidR="00AA1262" w:rsidRDefault="00AA1262" w:rsidP="00432113">
            <w:pPr>
              <w:spacing w:before="120" w:after="120"/>
              <w:jc w:val="both"/>
              <w:rPr>
                <w:rFonts w:ascii="Athiti" w:eastAsia="Athiti" w:hAnsi="Athiti" w:cs="Athiti"/>
              </w:rPr>
            </w:pPr>
            <w:r>
              <w:rPr>
                <w:rFonts w:ascii="Athiti" w:eastAsia="Athiti" w:hAnsi="Athiti" w:cs="Athiti"/>
              </w:rPr>
              <w:t>Dokument schválený statutárním orgánem společnosti, který upravuje procesy, odpovědnosti a pravidla pro úschovu a správu kryptoaktiv.</w:t>
            </w:r>
          </w:p>
        </w:tc>
      </w:tr>
      <w:tr w:rsidR="00AA1262" w:rsidTr="00432113">
        <w:trPr>
          <w:cantSplit/>
          <w:trHeight w:val="1055"/>
          <w:tblHeader/>
        </w:trPr>
        <w:tc>
          <w:tcPr>
            <w:tcW w:w="2526" w:type="dxa"/>
            <w:tcBorders>
              <w:top w:val="nil"/>
              <w:left w:val="nil"/>
              <w:bottom w:val="nil"/>
              <w:right w:val="nil"/>
            </w:tcBorders>
            <w:tcMar>
              <w:top w:w="100" w:type="dxa"/>
              <w:left w:w="100" w:type="dxa"/>
              <w:bottom w:w="100" w:type="dxa"/>
              <w:right w:w="100" w:type="dxa"/>
            </w:tcMar>
          </w:tcPr>
          <w:p w:rsidR="00AA1262" w:rsidRDefault="00AA1262" w:rsidP="00432113">
            <w:pPr>
              <w:spacing w:before="120" w:after="120"/>
              <w:jc w:val="both"/>
              <w:rPr>
                <w:rFonts w:ascii="Athiti" w:eastAsia="Athiti" w:hAnsi="Athiti" w:cs="Athiti"/>
              </w:rPr>
            </w:pPr>
            <w:r>
              <w:rPr>
                <w:rFonts w:ascii="Athiti" w:eastAsia="Athiti" w:hAnsi="Athiti" w:cs="Athiti"/>
                <w:b/>
              </w:rPr>
              <w:t>Statutární orgán</w:t>
            </w:r>
          </w:p>
        </w:tc>
        <w:tc>
          <w:tcPr>
            <w:tcW w:w="6545" w:type="dxa"/>
            <w:tcBorders>
              <w:top w:val="nil"/>
              <w:left w:val="nil"/>
              <w:bottom w:val="nil"/>
              <w:right w:val="nil"/>
            </w:tcBorders>
            <w:tcMar>
              <w:top w:w="100" w:type="dxa"/>
              <w:left w:w="100" w:type="dxa"/>
              <w:bottom w:w="100" w:type="dxa"/>
              <w:right w:w="100" w:type="dxa"/>
            </w:tcMar>
          </w:tcPr>
          <w:p w:rsidR="00AA1262" w:rsidRDefault="00AA1262" w:rsidP="00432113">
            <w:pPr>
              <w:spacing w:before="120" w:after="120"/>
              <w:jc w:val="both"/>
              <w:rPr>
                <w:rFonts w:ascii="Athiti" w:eastAsia="Athiti" w:hAnsi="Athiti" w:cs="Athiti"/>
              </w:rPr>
            </w:pPr>
            <w:r>
              <w:rPr>
                <w:rFonts w:ascii="Athiti" w:eastAsia="Athiti" w:hAnsi="Athiti" w:cs="Athiti"/>
              </w:rPr>
              <w:t>Jednatel nebo správní rada společnosti, která je odpovědná za schválení politiky úschovy a správy kryptoaktiv a dohled nad její implementací.</w:t>
            </w:r>
          </w:p>
        </w:tc>
      </w:tr>
      <w:tr w:rsidR="00AA1262" w:rsidTr="00432113">
        <w:trPr>
          <w:cantSplit/>
          <w:trHeight w:val="1055"/>
          <w:tblHeader/>
        </w:trPr>
        <w:tc>
          <w:tcPr>
            <w:tcW w:w="2526" w:type="dxa"/>
            <w:tcBorders>
              <w:top w:val="nil"/>
              <w:left w:val="nil"/>
              <w:bottom w:val="nil"/>
              <w:right w:val="nil"/>
            </w:tcBorders>
            <w:tcMar>
              <w:top w:w="100" w:type="dxa"/>
              <w:left w:w="100" w:type="dxa"/>
              <w:bottom w:w="100" w:type="dxa"/>
              <w:right w:w="100" w:type="dxa"/>
            </w:tcMar>
          </w:tcPr>
          <w:p w:rsidR="00AA1262" w:rsidRDefault="00AA1262" w:rsidP="00432113">
            <w:pPr>
              <w:spacing w:before="120" w:after="120"/>
              <w:jc w:val="both"/>
              <w:rPr>
                <w:rFonts w:ascii="Athiti" w:eastAsia="Athiti" w:hAnsi="Athiti" w:cs="Athiti"/>
              </w:rPr>
            </w:pPr>
            <w:r>
              <w:rPr>
                <w:rFonts w:ascii="Athiti" w:eastAsia="Athiti" w:hAnsi="Athiti" w:cs="Athiti"/>
                <w:b/>
              </w:rPr>
              <w:t>Exit plán</w:t>
            </w:r>
          </w:p>
        </w:tc>
        <w:tc>
          <w:tcPr>
            <w:tcW w:w="6545" w:type="dxa"/>
            <w:tcBorders>
              <w:top w:val="nil"/>
              <w:left w:val="nil"/>
              <w:bottom w:val="nil"/>
              <w:right w:val="nil"/>
            </w:tcBorders>
            <w:tcMar>
              <w:top w:w="100" w:type="dxa"/>
              <w:left w:w="100" w:type="dxa"/>
              <w:bottom w:w="100" w:type="dxa"/>
              <w:right w:w="100" w:type="dxa"/>
            </w:tcMar>
          </w:tcPr>
          <w:p w:rsidR="00AA1262" w:rsidRDefault="00AA1262" w:rsidP="00432113">
            <w:pPr>
              <w:spacing w:before="120" w:after="120"/>
              <w:jc w:val="both"/>
              <w:rPr>
                <w:rFonts w:ascii="Athiti" w:eastAsia="Athiti" w:hAnsi="Athiti" w:cs="Athiti"/>
              </w:rPr>
            </w:pPr>
            <w:r>
              <w:rPr>
                <w:rFonts w:ascii="Athiti" w:eastAsia="Athiti" w:hAnsi="Athiti" w:cs="Athiti"/>
              </w:rPr>
              <w:t>Soubor opatření a postupů, které mají být uplatněny v případě ukončení činnosti společnosti nebo ztráty oprávnění, s cílem bezpečně vrátit kryptoaktiva zákazníkům.</w:t>
            </w:r>
          </w:p>
        </w:tc>
      </w:tr>
      <w:tr w:rsidR="00AA1262" w:rsidTr="00432113">
        <w:trPr>
          <w:cantSplit/>
          <w:trHeight w:val="770"/>
          <w:tblHeader/>
        </w:trPr>
        <w:tc>
          <w:tcPr>
            <w:tcW w:w="2526" w:type="dxa"/>
            <w:tcBorders>
              <w:top w:val="nil"/>
              <w:left w:val="nil"/>
              <w:bottom w:val="nil"/>
              <w:right w:val="nil"/>
            </w:tcBorders>
            <w:tcMar>
              <w:top w:w="100" w:type="dxa"/>
              <w:left w:w="100" w:type="dxa"/>
              <w:bottom w:w="100" w:type="dxa"/>
              <w:right w:w="100" w:type="dxa"/>
            </w:tcMar>
          </w:tcPr>
          <w:p w:rsidR="00AA1262" w:rsidRDefault="00AA1262" w:rsidP="00432113">
            <w:pPr>
              <w:spacing w:before="120" w:after="120"/>
              <w:jc w:val="both"/>
              <w:rPr>
                <w:rFonts w:ascii="Athiti" w:eastAsia="Athiti" w:hAnsi="Athiti" w:cs="Athiti"/>
              </w:rPr>
            </w:pPr>
            <w:r>
              <w:rPr>
                <w:rFonts w:ascii="Athiti" w:eastAsia="Athiti" w:hAnsi="Athiti" w:cs="Athiti"/>
                <w:b/>
              </w:rPr>
              <w:t>Zátěžový test (stress test)</w:t>
            </w:r>
          </w:p>
        </w:tc>
        <w:tc>
          <w:tcPr>
            <w:tcW w:w="6545" w:type="dxa"/>
            <w:tcBorders>
              <w:top w:val="nil"/>
              <w:left w:val="nil"/>
              <w:bottom w:val="nil"/>
              <w:right w:val="nil"/>
            </w:tcBorders>
            <w:tcMar>
              <w:top w:w="100" w:type="dxa"/>
              <w:left w:w="100" w:type="dxa"/>
              <w:bottom w:w="100" w:type="dxa"/>
              <w:right w:w="100" w:type="dxa"/>
            </w:tcMar>
          </w:tcPr>
          <w:p w:rsidR="00AA1262" w:rsidRDefault="00AA1262" w:rsidP="00432113">
            <w:pPr>
              <w:spacing w:before="120" w:after="120"/>
              <w:jc w:val="both"/>
              <w:rPr>
                <w:rFonts w:ascii="Athiti" w:eastAsia="Athiti" w:hAnsi="Athiti" w:cs="Athiti"/>
              </w:rPr>
            </w:pPr>
            <w:r>
              <w:rPr>
                <w:rFonts w:ascii="Athiti" w:eastAsia="Athiti" w:hAnsi="Athiti" w:cs="Athiti"/>
              </w:rPr>
              <w:t>Simulace krizového scénáře sloužící k ověření funkčnosti exit plánu a připravenosti společnosti na nenadálé události.</w:t>
            </w:r>
          </w:p>
        </w:tc>
      </w:tr>
      <w:tr w:rsidR="00AA1262" w:rsidTr="00432113">
        <w:trPr>
          <w:cantSplit/>
          <w:trHeight w:val="770"/>
          <w:tblHeader/>
        </w:trPr>
        <w:tc>
          <w:tcPr>
            <w:tcW w:w="2526" w:type="dxa"/>
            <w:tcBorders>
              <w:top w:val="nil"/>
              <w:left w:val="nil"/>
              <w:bottom w:val="nil"/>
              <w:right w:val="nil"/>
            </w:tcBorders>
            <w:tcMar>
              <w:top w:w="100" w:type="dxa"/>
              <w:left w:w="100" w:type="dxa"/>
              <w:bottom w:w="100" w:type="dxa"/>
              <w:right w:w="100" w:type="dxa"/>
            </w:tcMar>
          </w:tcPr>
          <w:p w:rsidR="00AA1262" w:rsidRDefault="00AA1262" w:rsidP="00432113">
            <w:pPr>
              <w:spacing w:before="120" w:after="120"/>
              <w:jc w:val="both"/>
              <w:rPr>
                <w:rFonts w:ascii="Athiti" w:eastAsia="Athiti" w:hAnsi="Athiti" w:cs="Athiti"/>
              </w:rPr>
            </w:pPr>
            <w:r>
              <w:rPr>
                <w:rFonts w:ascii="Athiti" w:eastAsia="Athiti" w:hAnsi="Athiti" w:cs="Athiti"/>
                <w:b/>
              </w:rPr>
              <w:t>Peněženka (wallet)</w:t>
            </w:r>
          </w:p>
        </w:tc>
        <w:tc>
          <w:tcPr>
            <w:tcW w:w="6545" w:type="dxa"/>
            <w:tcBorders>
              <w:top w:val="nil"/>
              <w:left w:val="nil"/>
              <w:bottom w:val="nil"/>
              <w:right w:val="nil"/>
            </w:tcBorders>
            <w:tcMar>
              <w:top w:w="100" w:type="dxa"/>
              <w:left w:w="100" w:type="dxa"/>
              <w:bottom w:w="100" w:type="dxa"/>
              <w:right w:w="100" w:type="dxa"/>
            </w:tcMar>
          </w:tcPr>
          <w:p w:rsidR="00AA1262" w:rsidRDefault="00AA1262" w:rsidP="00432113">
            <w:pPr>
              <w:spacing w:before="120" w:after="120"/>
              <w:jc w:val="both"/>
              <w:rPr>
                <w:rFonts w:ascii="Athiti" w:eastAsia="Athiti" w:hAnsi="Athiti" w:cs="Athiti"/>
              </w:rPr>
            </w:pPr>
            <w:r>
              <w:rPr>
                <w:rFonts w:ascii="Athiti" w:eastAsia="Athiti" w:hAnsi="Athiti" w:cs="Athiti"/>
              </w:rPr>
              <w:t>Softwarový nebo hardwarový nástroj, který umožňuje uchování, přijímání a odesílání kryptoaktiv.</w:t>
            </w:r>
          </w:p>
        </w:tc>
      </w:tr>
      <w:tr w:rsidR="00AA1262" w:rsidTr="00432113">
        <w:trPr>
          <w:cantSplit/>
          <w:trHeight w:val="1055"/>
          <w:tblHeader/>
        </w:trPr>
        <w:tc>
          <w:tcPr>
            <w:tcW w:w="2526" w:type="dxa"/>
            <w:tcBorders>
              <w:top w:val="nil"/>
              <w:left w:val="nil"/>
              <w:bottom w:val="nil"/>
              <w:right w:val="nil"/>
            </w:tcBorders>
            <w:tcMar>
              <w:top w:w="100" w:type="dxa"/>
              <w:left w:w="100" w:type="dxa"/>
              <w:bottom w:w="100" w:type="dxa"/>
              <w:right w:w="100" w:type="dxa"/>
            </w:tcMar>
          </w:tcPr>
          <w:p w:rsidR="00AA1262" w:rsidRDefault="00AA1262" w:rsidP="00432113">
            <w:pPr>
              <w:spacing w:before="120" w:after="120"/>
              <w:jc w:val="both"/>
              <w:rPr>
                <w:rFonts w:ascii="Athiti" w:eastAsia="Athiti" w:hAnsi="Athiti" w:cs="Athiti"/>
              </w:rPr>
            </w:pPr>
            <w:r>
              <w:rPr>
                <w:rFonts w:ascii="Athiti" w:eastAsia="Athiti" w:hAnsi="Athiti" w:cs="Athiti"/>
                <w:b/>
              </w:rPr>
              <w:t>Identifikátor zákazníka</w:t>
            </w:r>
          </w:p>
        </w:tc>
        <w:tc>
          <w:tcPr>
            <w:tcW w:w="6545" w:type="dxa"/>
            <w:tcBorders>
              <w:top w:val="nil"/>
              <w:left w:val="nil"/>
              <w:bottom w:val="nil"/>
              <w:right w:val="nil"/>
            </w:tcBorders>
            <w:tcMar>
              <w:top w:w="100" w:type="dxa"/>
              <w:left w:w="100" w:type="dxa"/>
              <w:bottom w:w="100" w:type="dxa"/>
              <w:right w:w="100" w:type="dxa"/>
            </w:tcMar>
          </w:tcPr>
          <w:p w:rsidR="00AA1262" w:rsidRDefault="00AA1262" w:rsidP="00432113">
            <w:pPr>
              <w:spacing w:before="120" w:after="120"/>
              <w:jc w:val="both"/>
              <w:rPr>
                <w:rFonts w:ascii="Athiti" w:eastAsia="Athiti" w:hAnsi="Athiti" w:cs="Athiti"/>
              </w:rPr>
            </w:pPr>
            <w:r>
              <w:rPr>
                <w:rFonts w:ascii="Athiti" w:eastAsia="Athiti" w:hAnsi="Athiti" w:cs="Athiti"/>
              </w:rPr>
              <w:t>Jedinečný identifikátor přidělený zákazníkovi (např. rodné číslo, IČO nebo interně vygenerovaný kód), používaný pro vedení evidence.</w:t>
            </w:r>
          </w:p>
        </w:tc>
      </w:tr>
      <w:tr w:rsidR="00AA1262" w:rsidTr="00432113">
        <w:trPr>
          <w:cantSplit/>
          <w:trHeight w:val="770"/>
          <w:tblHeader/>
        </w:trPr>
        <w:tc>
          <w:tcPr>
            <w:tcW w:w="2526" w:type="dxa"/>
            <w:tcBorders>
              <w:top w:val="nil"/>
              <w:left w:val="nil"/>
              <w:bottom w:val="nil"/>
              <w:right w:val="nil"/>
            </w:tcBorders>
            <w:tcMar>
              <w:top w:w="100" w:type="dxa"/>
              <w:left w:w="100" w:type="dxa"/>
              <w:bottom w:w="100" w:type="dxa"/>
              <w:right w:w="100" w:type="dxa"/>
            </w:tcMar>
          </w:tcPr>
          <w:p w:rsidR="00AA1262" w:rsidRDefault="00AA1262" w:rsidP="00432113">
            <w:pPr>
              <w:spacing w:before="120" w:after="120"/>
              <w:jc w:val="both"/>
              <w:rPr>
                <w:rFonts w:ascii="Athiti" w:eastAsia="Athiti" w:hAnsi="Athiti" w:cs="Athiti"/>
              </w:rPr>
            </w:pPr>
            <w:r>
              <w:rPr>
                <w:rFonts w:ascii="Athiti" w:eastAsia="Athiti" w:hAnsi="Athiti" w:cs="Athiti"/>
                <w:b/>
              </w:rPr>
              <w:t>Záznam o pozici kryptoaktiv</w:t>
            </w:r>
          </w:p>
        </w:tc>
        <w:tc>
          <w:tcPr>
            <w:tcW w:w="6545" w:type="dxa"/>
            <w:tcBorders>
              <w:top w:val="nil"/>
              <w:left w:val="nil"/>
              <w:bottom w:val="nil"/>
              <w:right w:val="nil"/>
            </w:tcBorders>
            <w:tcMar>
              <w:top w:w="100" w:type="dxa"/>
              <w:left w:w="100" w:type="dxa"/>
              <w:bottom w:w="100" w:type="dxa"/>
              <w:right w:w="100" w:type="dxa"/>
            </w:tcMar>
          </w:tcPr>
          <w:p w:rsidR="00AA1262" w:rsidRDefault="00AA1262" w:rsidP="00432113">
            <w:pPr>
              <w:spacing w:before="120" w:after="120"/>
              <w:jc w:val="both"/>
              <w:rPr>
                <w:rFonts w:ascii="Athiti" w:eastAsia="Athiti" w:hAnsi="Athiti" w:cs="Athiti"/>
              </w:rPr>
            </w:pPr>
            <w:r>
              <w:rPr>
                <w:rFonts w:ascii="Athiti" w:eastAsia="Athiti" w:hAnsi="Athiti" w:cs="Athiti"/>
              </w:rPr>
              <w:t>Evidence o množství, typu a stavu kryptoaktiv zákazníka, včetně historie transakcí, omezení dispozice a dostupnosti.</w:t>
            </w:r>
          </w:p>
        </w:tc>
      </w:tr>
      <w:tr w:rsidR="00AA1262" w:rsidTr="00432113">
        <w:trPr>
          <w:cantSplit/>
          <w:trHeight w:val="1055"/>
          <w:tblHeader/>
        </w:trPr>
        <w:tc>
          <w:tcPr>
            <w:tcW w:w="2526" w:type="dxa"/>
            <w:tcBorders>
              <w:top w:val="nil"/>
              <w:left w:val="nil"/>
              <w:bottom w:val="nil"/>
              <w:right w:val="nil"/>
            </w:tcBorders>
            <w:tcMar>
              <w:top w:w="100" w:type="dxa"/>
              <w:left w:w="100" w:type="dxa"/>
              <w:bottom w:w="100" w:type="dxa"/>
              <w:right w:w="100" w:type="dxa"/>
            </w:tcMar>
          </w:tcPr>
          <w:p w:rsidR="00AA1262" w:rsidRDefault="00AA1262" w:rsidP="00432113">
            <w:pPr>
              <w:spacing w:before="120" w:after="120"/>
              <w:jc w:val="both"/>
              <w:rPr>
                <w:rFonts w:ascii="Athiti" w:eastAsia="Athiti" w:hAnsi="Athiti" w:cs="Athiti"/>
              </w:rPr>
            </w:pPr>
            <w:r>
              <w:rPr>
                <w:rFonts w:ascii="Athiti" w:eastAsia="Athiti" w:hAnsi="Athiti" w:cs="Athiti"/>
                <w:b/>
              </w:rPr>
              <w:lastRenderedPageBreak/>
              <w:t>Třetí strana</w:t>
            </w:r>
          </w:p>
        </w:tc>
        <w:tc>
          <w:tcPr>
            <w:tcW w:w="6545" w:type="dxa"/>
            <w:tcBorders>
              <w:top w:val="nil"/>
              <w:left w:val="nil"/>
              <w:bottom w:val="nil"/>
              <w:right w:val="nil"/>
            </w:tcBorders>
            <w:tcMar>
              <w:top w:w="100" w:type="dxa"/>
              <w:left w:w="100" w:type="dxa"/>
              <w:bottom w:w="100" w:type="dxa"/>
              <w:right w:w="100" w:type="dxa"/>
            </w:tcMar>
          </w:tcPr>
          <w:p w:rsidR="00AA1262" w:rsidRDefault="00AA1262" w:rsidP="00432113">
            <w:pPr>
              <w:spacing w:before="120" w:after="120"/>
              <w:jc w:val="both"/>
              <w:rPr>
                <w:rFonts w:ascii="Athiti" w:eastAsia="Athiti" w:hAnsi="Athiti" w:cs="Athiti"/>
              </w:rPr>
            </w:pPr>
            <w:r>
              <w:rPr>
                <w:rFonts w:ascii="Athiti" w:eastAsia="Athiti" w:hAnsi="Athiti" w:cs="Athiti"/>
              </w:rPr>
              <w:t>Externí subjekt (např. poskytovatel custody služeb), kterému společnost může svěřit úschovu zákaznických kryptoaktiv, za podmínek stanovených MiCA.</w:t>
            </w:r>
          </w:p>
        </w:tc>
      </w:tr>
      <w:tr w:rsidR="00AA1262" w:rsidTr="00432113">
        <w:trPr>
          <w:cantSplit/>
          <w:trHeight w:val="770"/>
          <w:tblHeader/>
        </w:trPr>
        <w:tc>
          <w:tcPr>
            <w:tcW w:w="2526" w:type="dxa"/>
            <w:tcBorders>
              <w:top w:val="nil"/>
              <w:left w:val="nil"/>
              <w:bottom w:val="nil"/>
              <w:right w:val="nil"/>
            </w:tcBorders>
            <w:tcMar>
              <w:top w:w="100" w:type="dxa"/>
              <w:left w:w="100" w:type="dxa"/>
              <w:bottom w:w="100" w:type="dxa"/>
              <w:right w:w="100" w:type="dxa"/>
            </w:tcMar>
          </w:tcPr>
          <w:p w:rsidR="00AA1262" w:rsidRDefault="00AA1262" w:rsidP="00432113">
            <w:pPr>
              <w:spacing w:before="120" w:after="120"/>
              <w:jc w:val="both"/>
              <w:rPr>
                <w:rFonts w:ascii="Athiti" w:eastAsia="Athiti" w:hAnsi="Athiti" w:cs="Athiti"/>
              </w:rPr>
            </w:pPr>
            <w:r>
              <w:rPr>
                <w:rFonts w:ascii="Athiti" w:eastAsia="Athiti" w:hAnsi="Athiti" w:cs="Athiti"/>
                <w:b/>
              </w:rPr>
              <w:t>Čtyřočková kontrola (four-eyes principle)</w:t>
            </w:r>
          </w:p>
        </w:tc>
        <w:tc>
          <w:tcPr>
            <w:tcW w:w="6545" w:type="dxa"/>
            <w:tcBorders>
              <w:top w:val="nil"/>
              <w:left w:val="nil"/>
              <w:bottom w:val="nil"/>
              <w:right w:val="nil"/>
            </w:tcBorders>
            <w:tcMar>
              <w:top w:w="100" w:type="dxa"/>
              <w:left w:w="100" w:type="dxa"/>
              <w:bottom w:w="100" w:type="dxa"/>
              <w:right w:w="100" w:type="dxa"/>
            </w:tcMar>
          </w:tcPr>
          <w:p w:rsidR="00AA1262" w:rsidRDefault="00AA1262" w:rsidP="00432113">
            <w:pPr>
              <w:spacing w:before="120" w:after="120"/>
              <w:jc w:val="both"/>
              <w:rPr>
                <w:rFonts w:ascii="Athiti" w:eastAsia="Athiti" w:hAnsi="Athiti" w:cs="Athiti"/>
              </w:rPr>
            </w:pPr>
            <w:r>
              <w:rPr>
                <w:rFonts w:ascii="Athiti" w:eastAsia="Athiti" w:hAnsi="Athiti" w:cs="Athiti"/>
              </w:rPr>
              <w:t>Bezpečnostní opatření, při kterém všechny důležité operace s kryptoaktivy schvalují alespoň dvě oprávněné osoby.</w:t>
            </w:r>
          </w:p>
        </w:tc>
      </w:tr>
      <w:tr w:rsidR="00AA1262" w:rsidTr="00432113">
        <w:trPr>
          <w:cantSplit/>
          <w:trHeight w:val="770"/>
          <w:tblHeader/>
        </w:trPr>
        <w:tc>
          <w:tcPr>
            <w:tcW w:w="2526" w:type="dxa"/>
            <w:tcBorders>
              <w:top w:val="nil"/>
              <w:left w:val="nil"/>
              <w:bottom w:val="nil"/>
              <w:right w:val="nil"/>
            </w:tcBorders>
            <w:tcMar>
              <w:top w:w="100" w:type="dxa"/>
              <w:left w:w="100" w:type="dxa"/>
              <w:bottom w:w="100" w:type="dxa"/>
              <w:right w:w="100" w:type="dxa"/>
            </w:tcMar>
          </w:tcPr>
          <w:p w:rsidR="00AA1262" w:rsidRDefault="00AA1262" w:rsidP="00432113">
            <w:pPr>
              <w:spacing w:before="120" w:after="120"/>
              <w:jc w:val="both"/>
              <w:rPr>
                <w:rFonts w:ascii="Athiti" w:eastAsia="Athiti" w:hAnsi="Athiti" w:cs="Athiti"/>
              </w:rPr>
            </w:pPr>
            <w:r>
              <w:rPr>
                <w:rFonts w:ascii="Athiti" w:eastAsia="Athiti" w:hAnsi="Athiti" w:cs="Athiti"/>
                <w:b/>
              </w:rPr>
              <w:t>Informační systém</w:t>
            </w:r>
          </w:p>
        </w:tc>
        <w:tc>
          <w:tcPr>
            <w:tcW w:w="6545" w:type="dxa"/>
            <w:tcBorders>
              <w:top w:val="nil"/>
              <w:left w:val="nil"/>
              <w:bottom w:val="nil"/>
              <w:right w:val="nil"/>
            </w:tcBorders>
            <w:tcMar>
              <w:top w:w="100" w:type="dxa"/>
              <w:left w:w="100" w:type="dxa"/>
              <w:bottom w:w="100" w:type="dxa"/>
              <w:right w:w="100" w:type="dxa"/>
            </w:tcMar>
          </w:tcPr>
          <w:p w:rsidR="00AA1262" w:rsidRDefault="00AA1262" w:rsidP="00432113">
            <w:pPr>
              <w:spacing w:before="120" w:after="120"/>
              <w:jc w:val="both"/>
              <w:rPr>
                <w:rFonts w:ascii="Athiti" w:eastAsia="Athiti" w:hAnsi="Athiti" w:cs="Athiti"/>
              </w:rPr>
            </w:pPr>
            <w:r>
              <w:rPr>
                <w:rFonts w:ascii="Athiti" w:eastAsia="Athiti" w:hAnsi="Athiti" w:cs="Athiti"/>
              </w:rPr>
              <w:t>Technologická infrastruktura společnosti sloužící k vedení elektronické evidence, záznamů a zabezpečené komunikaci.</w:t>
            </w:r>
          </w:p>
        </w:tc>
      </w:tr>
    </w:tbl>
    <w:p w:rsidR="00AA1262" w:rsidRDefault="00AA1262" w:rsidP="00AA1262">
      <w:pPr>
        <w:pBdr>
          <w:top w:val="nil"/>
          <w:left w:val="nil"/>
          <w:bottom w:val="nil"/>
          <w:right w:val="nil"/>
          <w:between w:val="nil"/>
        </w:pBdr>
        <w:spacing w:before="120" w:after="120"/>
        <w:jc w:val="both"/>
        <w:rPr>
          <w:rFonts w:ascii="Athiti" w:eastAsia="Athiti" w:hAnsi="Athiti" w:cs="Athiti"/>
        </w:rPr>
      </w:pPr>
    </w:p>
    <w:p w:rsidR="00AA1262" w:rsidRDefault="00AA1262" w:rsidP="00AA1262">
      <w:pPr>
        <w:pStyle w:val="Nadpis2"/>
        <w:numPr>
          <w:ilvl w:val="0"/>
          <w:numId w:val="28"/>
        </w:numPr>
        <w:ind w:left="584" w:hanging="357"/>
        <w:jc w:val="center"/>
        <w:rPr>
          <w:rFonts w:ascii="Athiti" w:eastAsia="Athiti" w:hAnsi="Athiti" w:cs="Athiti"/>
          <w:b w:val="0"/>
          <w:color w:val="000000"/>
        </w:rPr>
      </w:pPr>
      <w:bookmarkStart w:id="1" w:name="_heading=h.1vnp1re8hem7" w:colFirst="0" w:colLast="0"/>
      <w:bookmarkEnd w:id="1"/>
      <w:r>
        <w:rPr>
          <w:rFonts w:ascii="Athiti" w:eastAsia="Athiti" w:hAnsi="Athiti" w:cs="Athiti"/>
          <w:color w:val="000000"/>
        </w:rPr>
        <w:t>Účel tohoto vnitřního předpisu</w:t>
      </w:r>
    </w:p>
    <w:p w:rsidR="00AA1262" w:rsidRDefault="00AA1262" w:rsidP="00AA1262">
      <w:pPr>
        <w:numPr>
          <w:ilvl w:val="0"/>
          <w:numId w:val="27"/>
        </w:numPr>
        <w:pBdr>
          <w:top w:val="nil"/>
          <w:left w:val="nil"/>
          <w:bottom w:val="nil"/>
          <w:right w:val="nil"/>
          <w:between w:val="nil"/>
        </w:pBdr>
        <w:spacing w:before="120" w:after="120"/>
        <w:ind w:left="567" w:hanging="567"/>
        <w:jc w:val="both"/>
        <w:rPr>
          <w:rFonts w:ascii="Athiti" w:eastAsia="Athiti" w:hAnsi="Athiti" w:cs="Athiti"/>
          <w:color w:val="000000"/>
        </w:rPr>
      </w:pPr>
      <w:r>
        <w:rPr>
          <w:rFonts w:ascii="Athiti" w:eastAsia="Athiti" w:hAnsi="Athiti" w:cs="Athiti"/>
        </w:rPr>
        <w:t>Účelem tohoto vnitřního předpisu je stanovit, udržovat a uplatňovat postupy a procesy pro poskytování služby spočívající v úschově a správě kryptoaktiv jménem zákazníků.</w:t>
      </w:r>
    </w:p>
    <w:p w:rsidR="00AA1262" w:rsidRDefault="00AA1262" w:rsidP="00AA1262">
      <w:pPr>
        <w:numPr>
          <w:ilvl w:val="0"/>
          <w:numId w:val="27"/>
        </w:numPr>
        <w:pBdr>
          <w:top w:val="nil"/>
          <w:left w:val="nil"/>
          <w:bottom w:val="nil"/>
          <w:right w:val="nil"/>
          <w:between w:val="nil"/>
        </w:pBdr>
        <w:spacing w:before="120" w:after="120"/>
        <w:ind w:left="567" w:hanging="567"/>
        <w:jc w:val="both"/>
        <w:rPr>
          <w:rFonts w:ascii="Athiti" w:eastAsia="Athiti" w:hAnsi="Athiti" w:cs="Athiti"/>
          <w:color w:val="000000"/>
        </w:rPr>
      </w:pPr>
      <w:r>
        <w:rPr>
          <w:rFonts w:ascii="Athiti" w:eastAsia="Athiti" w:hAnsi="Athiti" w:cs="Athiti"/>
        </w:rPr>
        <w:t>Pro účely právních vztahů se zákazníky se v relevantním rozsahu použije nadřazený vnitřní předpis společnosti (ke dni účinnosti tohoto vnitřního předpisu označený jako Pravidla pro poskytování služeb souvisejících s kryptoaktivy).</w:t>
      </w:r>
    </w:p>
    <w:p w:rsidR="00AA1262" w:rsidRDefault="00AA1262" w:rsidP="00AA1262">
      <w:pPr>
        <w:numPr>
          <w:ilvl w:val="0"/>
          <w:numId w:val="27"/>
        </w:numPr>
        <w:pBdr>
          <w:top w:val="nil"/>
          <w:left w:val="nil"/>
          <w:bottom w:val="nil"/>
          <w:right w:val="nil"/>
          <w:between w:val="nil"/>
        </w:pBdr>
        <w:spacing w:before="120" w:after="120"/>
        <w:ind w:left="567" w:hanging="567"/>
        <w:jc w:val="both"/>
        <w:rPr>
          <w:rFonts w:ascii="Athiti" w:eastAsia="Athiti" w:hAnsi="Athiti" w:cs="Athiti"/>
          <w:color w:val="000000"/>
        </w:rPr>
      </w:pPr>
      <w:r>
        <w:rPr>
          <w:rFonts w:ascii="Athiti" w:eastAsia="Athiti" w:hAnsi="Athiti" w:cs="Athiti"/>
        </w:rPr>
        <w:t>Společnost do tohoto vnitřního předpisu zapracovala požadavky na politiku úschovy a správy kryptoaktiv vyplývající z nařízení MiCA, příslušných regulatorních technických standardů (RTS) a zákona č. 257/2023 Sb., o digitálních financích a technologiích distribuovaného registru (ZoDFT).</w:t>
      </w:r>
    </w:p>
    <w:p w:rsidR="00AA1262" w:rsidRDefault="00AA1262" w:rsidP="00AA1262">
      <w:pPr>
        <w:pStyle w:val="Nadpis2"/>
        <w:numPr>
          <w:ilvl w:val="0"/>
          <w:numId w:val="28"/>
        </w:numPr>
        <w:ind w:left="584" w:hanging="357"/>
        <w:jc w:val="center"/>
        <w:rPr>
          <w:rFonts w:ascii="Athiti" w:eastAsia="Athiti" w:hAnsi="Athiti" w:cs="Athiti"/>
          <w:color w:val="000000"/>
        </w:rPr>
      </w:pPr>
      <w:bookmarkStart w:id="2" w:name="_heading=h.9vp4q542b1ep" w:colFirst="0" w:colLast="0"/>
      <w:bookmarkEnd w:id="2"/>
      <w:r>
        <w:rPr>
          <w:rFonts w:ascii="Athiti" w:eastAsia="Athiti" w:hAnsi="Athiti" w:cs="Athiti"/>
          <w:color w:val="000000"/>
        </w:rPr>
        <w:t>Úvodní ustanovení</w:t>
      </w:r>
    </w:p>
    <w:p w:rsidR="00AA1262" w:rsidRDefault="00AA1262" w:rsidP="00AA1262">
      <w:pPr>
        <w:spacing w:before="240" w:after="240"/>
        <w:rPr>
          <w:rFonts w:ascii="Athiti" w:eastAsia="Athiti" w:hAnsi="Athiti" w:cs="Athiti"/>
        </w:rPr>
      </w:pPr>
      <w:r>
        <w:rPr>
          <w:rFonts w:ascii="Athiti" w:eastAsia="Athiti" w:hAnsi="Athiti" w:cs="Athiti"/>
        </w:rPr>
        <w:t xml:space="preserve">Veškeré činnosti prováděné v souladu s tímto vnitřním předpisem jsou prováděny způsobem umožňujícím zpětnou rekonstrukci jejich průběhu (tzv. </w:t>
      </w:r>
      <w:r>
        <w:rPr>
          <w:rFonts w:ascii="Athiti" w:eastAsia="Athiti" w:hAnsi="Athiti" w:cs="Athiti"/>
          <w:i/>
        </w:rPr>
        <w:t>reconstructable manner</w:t>
      </w:r>
      <w:r>
        <w:rPr>
          <w:rFonts w:ascii="Athiti" w:eastAsia="Athiti" w:hAnsi="Athiti" w:cs="Athiti"/>
        </w:rPr>
        <w:t>).</w:t>
      </w:r>
    </w:p>
    <w:p w:rsidR="00AA1262" w:rsidRDefault="00AA1262" w:rsidP="00AA1262">
      <w:pPr>
        <w:pStyle w:val="Nadpis4"/>
        <w:keepNext w:val="0"/>
        <w:keepLines w:val="0"/>
        <w:ind w:left="567"/>
        <w:rPr>
          <w:rFonts w:ascii="Athiti" w:eastAsia="Athiti" w:hAnsi="Athiti" w:cs="Athiti"/>
          <w:sz w:val="22"/>
          <w:szCs w:val="22"/>
        </w:rPr>
      </w:pPr>
      <w:bookmarkStart w:id="3" w:name="_heading=h.apqaezf1fjee" w:colFirst="0" w:colLast="0"/>
      <w:bookmarkEnd w:id="3"/>
      <w:r>
        <w:rPr>
          <w:rFonts w:ascii="Athiti" w:eastAsia="Athiti" w:hAnsi="Athiti" w:cs="Athiti"/>
          <w:sz w:val="22"/>
          <w:szCs w:val="22"/>
        </w:rPr>
        <w:t>Rozsah, pravomoci a odpovědnosti</w:t>
      </w:r>
    </w:p>
    <w:p w:rsidR="00AA1262" w:rsidRDefault="00AA1262" w:rsidP="00AA1262">
      <w:pPr>
        <w:pStyle w:val="Nadpis5"/>
        <w:keepNext w:val="0"/>
        <w:keepLines w:val="0"/>
        <w:spacing w:before="220" w:after="40" w:line="259" w:lineRule="auto"/>
        <w:ind w:left="567" w:hanging="567"/>
        <w:rPr>
          <w:rFonts w:ascii="Athiti" w:eastAsia="Athiti" w:hAnsi="Athiti" w:cs="Athiti"/>
          <w:b/>
          <w:color w:val="000000"/>
        </w:rPr>
      </w:pPr>
      <w:bookmarkStart w:id="4" w:name="_heading=h.38u571qxy1q7" w:colFirst="0" w:colLast="0"/>
      <w:bookmarkEnd w:id="4"/>
      <w:r>
        <w:rPr>
          <w:rFonts w:ascii="Athiti" w:eastAsia="Athiti" w:hAnsi="Athiti" w:cs="Athiti"/>
          <w:b/>
          <w:color w:val="000000"/>
        </w:rPr>
        <w:t>Statutární orgán (představenstvo společnosti):</w:t>
      </w:r>
    </w:p>
    <w:p w:rsidR="00AA1262" w:rsidRDefault="00AA1262" w:rsidP="00AA1262">
      <w:pPr>
        <w:numPr>
          <w:ilvl w:val="0"/>
          <w:numId w:val="14"/>
        </w:numPr>
        <w:spacing w:before="240" w:after="0"/>
        <w:rPr>
          <w:rFonts w:ascii="Athiti" w:eastAsia="Athiti" w:hAnsi="Athiti" w:cs="Athiti"/>
        </w:rPr>
      </w:pPr>
      <w:r>
        <w:rPr>
          <w:rFonts w:ascii="Athiti" w:eastAsia="Athiti" w:hAnsi="Athiti" w:cs="Athiti"/>
        </w:rPr>
        <w:t>odpovídá za řádné a obezřetné nastavení, udržování a uplatňování politiky úschovy a správy kryptoaktiv;</w:t>
      </w:r>
    </w:p>
    <w:p w:rsidR="00AA1262" w:rsidRDefault="00AA1262" w:rsidP="00AA1262">
      <w:pPr>
        <w:numPr>
          <w:ilvl w:val="0"/>
          <w:numId w:val="14"/>
        </w:numPr>
        <w:spacing w:after="0"/>
        <w:rPr>
          <w:rFonts w:ascii="Athiti" w:eastAsia="Athiti" w:hAnsi="Athiti" w:cs="Athiti"/>
        </w:rPr>
      </w:pPr>
      <w:r>
        <w:rPr>
          <w:rFonts w:ascii="Athiti" w:eastAsia="Athiti" w:hAnsi="Athiti" w:cs="Athiti"/>
        </w:rPr>
        <w:t>nejméně jednou (1×) ročně přezkoumává robustnost, účinnost a přiměřenost politiky úschovy a správy kryptoaktiv a rozhoduje o přijetí nápravných opatření;</w:t>
      </w:r>
    </w:p>
    <w:p w:rsidR="00AA1262" w:rsidRDefault="00AA1262" w:rsidP="00AA1262">
      <w:pPr>
        <w:numPr>
          <w:ilvl w:val="0"/>
          <w:numId w:val="14"/>
        </w:numPr>
        <w:spacing w:after="0"/>
        <w:rPr>
          <w:rFonts w:ascii="Athiti" w:eastAsia="Athiti" w:hAnsi="Athiti" w:cs="Athiti"/>
        </w:rPr>
      </w:pPr>
      <w:r>
        <w:rPr>
          <w:rFonts w:ascii="Athiti" w:eastAsia="Athiti" w:hAnsi="Athiti" w:cs="Athiti"/>
        </w:rPr>
        <w:t>rozhoduje o principech úschovy a správy kryptoaktiv;</w:t>
      </w:r>
    </w:p>
    <w:p w:rsidR="00AA1262" w:rsidRDefault="00AA1262" w:rsidP="00AA1262">
      <w:pPr>
        <w:numPr>
          <w:ilvl w:val="0"/>
          <w:numId w:val="14"/>
        </w:numPr>
        <w:spacing w:after="0"/>
        <w:rPr>
          <w:rFonts w:ascii="Athiti" w:eastAsia="Athiti" w:hAnsi="Athiti" w:cs="Athiti"/>
        </w:rPr>
      </w:pPr>
      <w:r>
        <w:rPr>
          <w:rFonts w:ascii="Athiti" w:eastAsia="Athiti" w:hAnsi="Athiti" w:cs="Athiti"/>
        </w:rPr>
        <w:t>rozhoduje o aktivaci plánu ukončení činnosti (exit plan);</w:t>
      </w:r>
    </w:p>
    <w:p w:rsidR="00AA1262" w:rsidRDefault="00AA1262" w:rsidP="00AA1262">
      <w:pPr>
        <w:numPr>
          <w:ilvl w:val="0"/>
          <w:numId w:val="14"/>
        </w:numPr>
        <w:spacing w:after="240"/>
        <w:rPr>
          <w:rFonts w:ascii="Athiti" w:eastAsia="Athiti" w:hAnsi="Athiti" w:cs="Athiti"/>
        </w:rPr>
      </w:pPr>
      <w:r>
        <w:rPr>
          <w:rFonts w:ascii="Athiti" w:eastAsia="Athiti" w:hAnsi="Athiti" w:cs="Athiti"/>
        </w:rPr>
        <w:t>vyhodnocuje výsledky zátěžových testů (stress testing) plánu ukončení činnosti a přijímá odpovídající opatření, je-li to nezbytné.</w:t>
      </w:r>
    </w:p>
    <w:p w:rsidR="00AA1262" w:rsidRDefault="00AA1262" w:rsidP="00AA1262">
      <w:pPr>
        <w:pStyle w:val="Nadpis5"/>
        <w:keepNext w:val="0"/>
        <w:keepLines w:val="0"/>
        <w:spacing w:before="220" w:after="40" w:line="259" w:lineRule="auto"/>
        <w:ind w:left="567" w:hanging="567"/>
        <w:rPr>
          <w:rFonts w:ascii="Athiti" w:eastAsia="Athiti" w:hAnsi="Athiti" w:cs="Athiti"/>
          <w:b/>
          <w:color w:val="000000"/>
        </w:rPr>
      </w:pPr>
      <w:bookmarkStart w:id="5" w:name="_heading=h.ulfbtxriof7v" w:colFirst="0" w:colLast="0"/>
      <w:bookmarkEnd w:id="5"/>
      <w:r>
        <w:rPr>
          <w:rFonts w:ascii="Athiti" w:eastAsia="Athiti" w:hAnsi="Athiti" w:cs="Athiti"/>
          <w:b/>
          <w:color w:val="000000"/>
        </w:rPr>
        <w:t>Oddělení správy kryptoaktiv:</w:t>
      </w:r>
    </w:p>
    <w:p w:rsidR="00AA1262" w:rsidRDefault="00AA1262" w:rsidP="00AA1262">
      <w:pPr>
        <w:numPr>
          <w:ilvl w:val="0"/>
          <w:numId w:val="34"/>
        </w:numPr>
        <w:spacing w:before="240" w:after="0"/>
        <w:rPr>
          <w:rFonts w:ascii="Athiti" w:eastAsia="Athiti" w:hAnsi="Athiti" w:cs="Athiti"/>
        </w:rPr>
      </w:pPr>
      <w:r>
        <w:rPr>
          <w:rFonts w:ascii="Athiti" w:eastAsia="Athiti" w:hAnsi="Athiti" w:cs="Athiti"/>
        </w:rPr>
        <w:t>odpovídá za poskytování služeb úschovy a správy kryptoaktiv;</w:t>
      </w:r>
    </w:p>
    <w:p w:rsidR="00AA1262" w:rsidRDefault="00AA1262" w:rsidP="00AA1262">
      <w:pPr>
        <w:numPr>
          <w:ilvl w:val="0"/>
          <w:numId w:val="34"/>
        </w:numPr>
        <w:spacing w:after="0"/>
        <w:rPr>
          <w:rFonts w:ascii="Athiti" w:eastAsia="Athiti" w:hAnsi="Athiti" w:cs="Athiti"/>
        </w:rPr>
      </w:pPr>
      <w:r>
        <w:rPr>
          <w:rFonts w:ascii="Athiti" w:eastAsia="Athiti" w:hAnsi="Athiti" w:cs="Athiti"/>
        </w:rPr>
        <w:t>vede evidenci pozic zákazníků ke kryptoaktivům;</w:t>
      </w:r>
    </w:p>
    <w:p w:rsidR="00AA1262" w:rsidRDefault="00AA1262" w:rsidP="00AA1262">
      <w:pPr>
        <w:numPr>
          <w:ilvl w:val="0"/>
          <w:numId w:val="34"/>
        </w:numPr>
        <w:spacing w:after="0"/>
        <w:rPr>
          <w:rFonts w:ascii="Athiti" w:eastAsia="Athiti" w:hAnsi="Athiti" w:cs="Athiti"/>
        </w:rPr>
      </w:pPr>
      <w:r>
        <w:rPr>
          <w:rFonts w:ascii="Athiti" w:eastAsia="Athiti" w:hAnsi="Athiti" w:cs="Athiti"/>
        </w:rPr>
        <w:t>provádí pravidelnou měsíční smířovací kontrolu (</w:t>
      </w:r>
      <w:r>
        <w:rPr>
          <w:rFonts w:ascii="Athiti" w:eastAsia="Athiti" w:hAnsi="Athiti" w:cs="Athiti"/>
          <w:i/>
        </w:rPr>
        <w:t>reconciliation</w:t>
      </w:r>
      <w:r>
        <w:rPr>
          <w:rFonts w:ascii="Athiti" w:eastAsia="Athiti" w:hAnsi="Athiti" w:cs="Athiti"/>
        </w:rPr>
        <w:t>);</w:t>
      </w:r>
    </w:p>
    <w:p w:rsidR="00AA1262" w:rsidRDefault="00AA1262" w:rsidP="00AA1262">
      <w:pPr>
        <w:numPr>
          <w:ilvl w:val="0"/>
          <w:numId w:val="34"/>
        </w:numPr>
        <w:spacing w:after="0"/>
        <w:rPr>
          <w:rFonts w:ascii="Athiti" w:eastAsia="Athiti" w:hAnsi="Athiti" w:cs="Athiti"/>
        </w:rPr>
      </w:pPr>
      <w:r>
        <w:rPr>
          <w:rFonts w:ascii="Athiti" w:eastAsia="Athiti" w:hAnsi="Athiti" w:cs="Athiti"/>
        </w:rPr>
        <w:t>odpovídá za vedení záznamů o kryptoaktivech držených a spravovaných jménem zákazníků, včetně způsobu přístupu ke kryptoaktivům;</w:t>
      </w:r>
    </w:p>
    <w:p w:rsidR="00AA1262" w:rsidRDefault="00AA1262" w:rsidP="00AA1262">
      <w:pPr>
        <w:numPr>
          <w:ilvl w:val="0"/>
          <w:numId w:val="34"/>
        </w:numPr>
        <w:spacing w:after="0"/>
        <w:rPr>
          <w:rFonts w:ascii="Athiti" w:eastAsia="Athiti" w:hAnsi="Athiti" w:cs="Athiti"/>
        </w:rPr>
      </w:pPr>
      <w:r>
        <w:rPr>
          <w:rFonts w:ascii="Athiti" w:eastAsia="Athiti" w:hAnsi="Athiti" w:cs="Athiti"/>
        </w:rPr>
        <w:t>zajišťuje segregaci aktiv jednotlivých zákazníků i oddělení od aktiv společnosti;</w:t>
      </w:r>
    </w:p>
    <w:p w:rsidR="00AA1262" w:rsidRDefault="00AA1262" w:rsidP="00AA1262">
      <w:pPr>
        <w:numPr>
          <w:ilvl w:val="0"/>
          <w:numId w:val="34"/>
        </w:numPr>
        <w:spacing w:after="240"/>
        <w:rPr>
          <w:rFonts w:ascii="Athiti" w:eastAsia="Athiti" w:hAnsi="Athiti" w:cs="Athiti"/>
        </w:rPr>
      </w:pPr>
      <w:r>
        <w:rPr>
          <w:rFonts w:ascii="Athiti" w:eastAsia="Athiti" w:hAnsi="Athiti" w:cs="Athiti"/>
        </w:rPr>
        <w:t>poskytuje spolupráci při realizaci plánu ukončení činnosti.</w:t>
      </w:r>
    </w:p>
    <w:p w:rsidR="00AA1262" w:rsidRDefault="00AA1262" w:rsidP="00AA1262">
      <w:pPr>
        <w:pStyle w:val="Nadpis5"/>
        <w:keepNext w:val="0"/>
        <w:keepLines w:val="0"/>
        <w:spacing w:before="220" w:after="40" w:line="259" w:lineRule="auto"/>
        <w:ind w:left="567" w:hanging="567"/>
        <w:rPr>
          <w:rFonts w:ascii="Athiti" w:eastAsia="Athiti" w:hAnsi="Athiti" w:cs="Athiti"/>
          <w:b/>
          <w:color w:val="000000"/>
        </w:rPr>
      </w:pPr>
      <w:bookmarkStart w:id="6" w:name="_heading=h.13cgca7ren5s" w:colFirst="0" w:colLast="0"/>
      <w:bookmarkEnd w:id="6"/>
      <w:r>
        <w:rPr>
          <w:rFonts w:ascii="Athiti" w:eastAsia="Athiti" w:hAnsi="Athiti" w:cs="Athiti"/>
          <w:b/>
          <w:color w:val="000000"/>
        </w:rPr>
        <w:lastRenderedPageBreak/>
        <w:t>IT Oddělení:</w:t>
      </w:r>
    </w:p>
    <w:p w:rsidR="00AA1262" w:rsidRDefault="00AA1262" w:rsidP="00AA1262">
      <w:pPr>
        <w:numPr>
          <w:ilvl w:val="0"/>
          <w:numId w:val="50"/>
        </w:numPr>
        <w:spacing w:before="240" w:after="0"/>
        <w:rPr>
          <w:rFonts w:ascii="Athiti" w:eastAsia="Athiti" w:hAnsi="Athiti" w:cs="Athiti"/>
        </w:rPr>
      </w:pPr>
      <w:r>
        <w:rPr>
          <w:rFonts w:ascii="Athiti" w:eastAsia="Athiti" w:hAnsi="Athiti" w:cs="Athiti"/>
        </w:rPr>
        <w:t>odpovídá za ochranu systémů, v nichž jsou vedeny záznamy o kryptoaktivech;</w:t>
      </w:r>
    </w:p>
    <w:p w:rsidR="00AA1262" w:rsidRDefault="00AA1262" w:rsidP="00AA1262">
      <w:pPr>
        <w:numPr>
          <w:ilvl w:val="0"/>
          <w:numId w:val="50"/>
        </w:numPr>
        <w:spacing w:after="240"/>
        <w:rPr>
          <w:rFonts w:ascii="Athiti" w:eastAsia="Athiti" w:hAnsi="Athiti" w:cs="Athiti"/>
        </w:rPr>
      </w:pPr>
      <w:r>
        <w:rPr>
          <w:rFonts w:ascii="Athiti" w:eastAsia="Athiti" w:hAnsi="Athiti" w:cs="Athiti"/>
        </w:rPr>
        <w:t>stanovuje a pravidelně přehodnocuje přístupová práva a bezpečnostní opatření v souladu s předpisy DORA.</w:t>
      </w:r>
    </w:p>
    <w:p w:rsidR="00AA1262" w:rsidRDefault="00AA1262" w:rsidP="00AA1262">
      <w:pPr>
        <w:pStyle w:val="Nadpis5"/>
        <w:keepNext w:val="0"/>
        <w:keepLines w:val="0"/>
        <w:spacing w:before="220" w:after="40" w:line="259" w:lineRule="auto"/>
        <w:ind w:left="567" w:hanging="567"/>
        <w:rPr>
          <w:rFonts w:ascii="Athiti" w:eastAsia="Athiti" w:hAnsi="Athiti" w:cs="Athiti"/>
          <w:b/>
          <w:color w:val="000000"/>
        </w:rPr>
      </w:pPr>
      <w:bookmarkStart w:id="7" w:name="_heading=h.xiqk0v1xhiwz" w:colFirst="0" w:colLast="0"/>
      <w:bookmarkEnd w:id="7"/>
      <w:r>
        <w:rPr>
          <w:rFonts w:ascii="Athiti" w:eastAsia="Athiti" w:hAnsi="Athiti" w:cs="Athiti"/>
          <w:b/>
          <w:color w:val="000000"/>
        </w:rPr>
        <w:t>Oddělení právní a compliance:</w:t>
      </w:r>
    </w:p>
    <w:p w:rsidR="00AA1262" w:rsidRDefault="00AA1262" w:rsidP="00AA1262">
      <w:pPr>
        <w:numPr>
          <w:ilvl w:val="0"/>
          <w:numId w:val="16"/>
        </w:numPr>
        <w:spacing w:before="240" w:after="0"/>
        <w:rPr>
          <w:rFonts w:ascii="Athiti" w:eastAsia="Athiti" w:hAnsi="Athiti" w:cs="Athiti"/>
        </w:rPr>
      </w:pPr>
      <w:r>
        <w:rPr>
          <w:rFonts w:ascii="Athiti" w:eastAsia="Athiti" w:hAnsi="Athiti" w:cs="Athiti"/>
        </w:rPr>
        <w:t>sleduje regulatorní požadavky vztahující se k úschově a správě kryptoaktiv a informuje o nich statutární orgán;</w:t>
      </w:r>
    </w:p>
    <w:p w:rsidR="00AA1262" w:rsidRDefault="00AA1262" w:rsidP="00AA1262">
      <w:pPr>
        <w:numPr>
          <w:ilvl w:val="0"/>
          <w:numId w:val="16"/>
        </w:numPr>
        <w:spacing w:after="0"/>
        <w:rPr>
          <w:rFonts w:ascii="Athiti" w:eastAsia="Athiti" w:hAnsi="Athiti" w:cs="Athiti"/>
        </w:rPr>
      </w:pPr>
      <w:r>
        <w:rPr>
          <w:rFonts w:ascii="Athiti" w:eastAsia="Athiti" w:hAnsi="Athiti" w:cs="Athiti"/>
        </w:rPr>
        <w:t>v součinnosti s dalšími odděleními společnosti aktualizuje tento vnitřní předpis;</w:t>
      </w:r>
    </w:p>
    <w:p w:rsidR="00AA1262" w:rsidRDefault="00AA1262" w:rsidP="00AA1262">
      <w:pPr>
        <w:numPr>
          <w:ilvl w:val="0"/>
          <w:numId w:val="16"/>
        </w:numPr>
        <w:spacing w:after="240"/>
        <w:rPr>
          <w:rFonts w:ascii="Athiti" w:eastAsia="Athiti" w:hAnsi="Athiti" w:cs="Athiti"/>
        </w:rPr>
      </w:pPr>
      <w:r>
        <w:rPr>
          <w:rFonts w:ascii="Athiti" w:eastAsia="Athiti" w:hAnsi="Athiti" w:cs="Athiti"/>
        </w:rPr>
        <w:t>poskytuje odbornou podporu zaměstnancům společnosti při plnění povinností podle tohoto předpisu.</w:t>
      </w:r>
    </w:p>
    <w:p w:rsidR="00AA1262" w:rsidRDefault="00AA1262" w:rsidP="00AA1262">
      <w:pPr>
        <w:pStyle w:val="Nadpis5"/>
        <w:keepNext w:val="0"/>
        <w:keepLines w:val="0"/>
        <w:spacing w:before="220" w:after="40" w:line="259" w:lineRule="auto"/>
        <w:ind w:left="567" w:hanging="567"/>
        <w:rPr>
          <w:rFonts w:ascii="Athiti" w:eastAsia="Athiti" w:hAnsi="Athiti" w:cs="Athiti"/>
          <w:b/>
          <w:color w:val="000000"/>
        </w:rPr>
      </w:pPr>
      <w:bookmarkStart w:id="8" w:name="_heading=h.k96f8iqk8jtc" w:colFirst="0" w:colLast="0"/>
      <w:bookmarkEnd w:id="8"/>
      <w:r>
        <w:rPr>
          <w:rFonts w:ascii="Athiti" w:eastAsia="Athiti" w:hAnsi="Athiti" w:cs="Athiti"/>
          <w:b/>
          <w:color w:val="000000"/>
        </w:rPr>
        <w:t>Oddělení řízení rizik:</w:t>
      </w:r>
    </w:p>
    <w:p w:rsidR="00AA1262" w:rsidRDefault="00AA1262" w:rsidP="00AA1262">
      <w:pPr>
        <w:numPr>
          <w:ilvl w:val="0"/>
          <w:numId w:val="1"/>
        </w:numPr>
        <w:spacing w:before="240" w:after="0"/>
        <w:rPr>
          <w:rFonts w:ascii="Athiti" w:eastAsia="Athiti" w:hAnsi="Athiti" w:cs="Athiti"/>
        </w:rPr>
      </w:pPr>
      <w:r>
        <w:rPr>
          <w:rFonts w:ascii="Athiti" w:eastAsia="Athiti" w:hAnsi="Athiti" w:cs="Athiti"/>
        </w:rPr>
        <w:t>vyhodnocuje přiměřenost, robustnost a účinnost politik úschovy a správy kryptoaktiv;</w:t>
      </w:r>
    </w:p>
    <w:p w:rsidR="00AA1262" w:rsidRDefault="00AA1262" w:rsidP="00AA1262">
      <w:pPr>
        <w:numPr>
          <w:ilvl w:val="0"/>
          <w:numId w:val="1"/>
        </w:numPr>
        <w:spacing w:after="0"/>
        <w:rPr>
          <w:rFonts w:ascii="Athiti" w:eastAsia="Athiti" w:hAnsi="Athiti" w:cs="Athiti"/>
        </w:rPr>
      </w:pPr>
      <w:r>
        <w:rPr>
          <w:rFonts w:ascii="Athiti" w:eastAsia="Athiti" w:hAnsi="Athiti" w:cs="Athiti"/>
        </w:rPr>
        <w:t>navrhuje nápravná opatření na základě zjištěných nedostatků;</w:t>
      </w:r>
    </w:p>
    <w:p w:rsidR="00AA1262" w:rsidRDefault="00AA1262" w:rsidP="00AA1262">
      <w:pPr>
        <w:numPr>
          <w:ilvl w:val="0"/>
          <w:numId w:val="1"/>
        </w:numPr>
        <w:spacing w:after="240"/>
        <w:rPr>
          <w:rFonts w:ascii="Athiti" w:eastAsia="Athiti" w:hAnsi="Athiti" w:cs="Athiti"/>
        </w:rPr>
      </w:pPr>
      <w:r>
        <w:rPr>
          <w:rFonts w:ascii="Athiti" w:eastAsia="Athiti" w:hAnsi="Athiti" w:cs="Athiti"/>
        </w:rPr>
        <w:t>informuje statutární orgán a dozorčí orgán společnosti o zjištěních a o stavu implementace nápravných opatření.</w:t>
      </w:r>
    </w:p>
    <w:p w:rsidR="00AA1262" w:rsidRDefault="00AA1262" w:rsidP="00AA1262">
      <w:pPr>
        <w:pStyle w:val="Nadpis5"/>
        <w:keepNext w:val="0"/>
        <w:keepLines w:val="0"/>
        <w:spacing w:before="220" w:after="40" w:line="259" w:lineRule="auto"/>
        <w:ind w:left="567" w:hanging="567"/>
        <w:rPr>
          <w:rFonts w:ascii="Athiti" w:eastAsia="Athiti" w:hAnsi="Athiti" w:cs="Athiti"/>
          <w:b/>
          <w:color w:val="000000"/>
        </w:rPr>
      </w:pPr>
      <w:bookmarkStart w:id="9" w:name="_heading=h.h6y0ups9zj7q" w:colFirst="0" w:colLast="0"/>
      <w:bookmarkEnd w:id="9"/>
      <w:r>
        <w:rPr>
          <w:rFonts w:ascii="Athiti" w:eastAsia="Athiti" w:hAnsi="Athiti" w:cs="Athiti"/>
          <w:b/>
          <w:color w:val="000000"/>
        </w:rPr>
        <w:t>Auditor:</w:t>
      </w:r>
    </w:p>
    <w:p w:rsidR="00AA1262" w:rsidRDefault="00AA1262" w:rsidP="00AA1262">
      <w:pPr>
        <w:numPr>
          <w:ilvl w:val="0"/>
          <w:numId w:val="12"/>
        </w:numPr>
        <w:spacing w:before="240" w:after="0"/>
        <w:rPr>
          <w:rFonts w:ascii="Athiti" w:eastAsia="Athiti" w:hAnsi="Athiti" w:cs="Athiti"/>
        </w:rPr>
      </w:pPr>
      <w:r>
        <w:rPr>
          <w:rFonts w:ascii="Athiti" w:eastAsia="Athiti" w:hAnsi="Athiti" w:cs="Athiti"/>
        </w:rPr>
        <w:t>nejméně jednou (1×) ročně provádí přezkum politiky úschovy a správy kryptoaktiv, její robustnosti, přiměřenosti, účinnosti a její implementace;</w:t>
      </w:r>
    </w:p>
    <w:p w:rsidR="00AA1262" w:rsidRDefault="00AA1262" w:rsidP="00AA1262">
      <w:pPr>
        <w:numPr>
          <w:ilvl w:val="0"/>
          <w:numId w:val="12"/>
        </w:numPr>
        <w:spacing w:after="0"/>
        <w:rPr>
          <w:rFonts w:ascii="Athiti" w:eastAsia="Athiti" w:hAnsi="Athiti" w:cs="Athiti"/>
        </w:rPr>
      </w:pPr>
      <w:r>
        <w:rPr>
          <w:rFonts w:ascii="Athiti" w:eastAsia="Athiti" w:hAnsi="Athiti" w:cs="Athiti"/>
        </w:rPr>
        <w:t>po vypracování příslušné zprávy neprodleně informuje statutární orgán společnosti.</w:t>
      </w:r>
    </w:p>
    <w:p w:rsidR="00AA1262" w:rsidRDefault="00AA1262" w:rsidP="00AA1262">
      <w:pPr>
        <w:pStyle w:val="Nadpis2"/>
        <w:numPr>
          <w:ilvl w:val="0"/>
          <w:numId w:val="28"/>
        </w:numPr>
        <w:ind w:left="584" w:hanging="357"/>
        <w:jc w:val="center"/>
        <w:rPr>
          <w:rFonts w:ascii="Athiti" w:eastAsia="Athiti" w:hAnsi="Athiti" w:cs="Athiti"/>
          <w:b w:val="0"/>
          <w:color w:val="000000"/>
        </w:rPr>
      </w:pPr>
      <w:bookmarkStart w:id="10" w:name="_heading=h.wclgxeigfs26" w:colFirst="0" w:colLast="0"/>
      <w:bookmarkEnd w:id="10"/>
      <w:r>
        <w:rPr>
          <w:rFonts w:ascii="Athiti" w:eastAsia="Athiti" w:hAnsi="Athiti" w:cs="Athiti"/>
          <w:color w:val="000000"/>
        </w:rPr>
        <w:t>Úschova a správa kryptoaktiv</w:t>
      </w:r>
    </w:p>
    <w:p w:rsidR="00AA1262" w:rsidRDefault="00AA1262" w:rsidP="00AA1262">
      <w:pPr>
        <w:spacing w:before="240" w:after="240"/>
        <w:jc w:val="both"/>
        <w:rPr>
          <w:rFonts w:ascii="Athiti" w:eastAsia="Athiti" w:hAnsi="Athiti" w:cs="Athiti"/>
        </w:rPr>
      </w:pPr>
      <w:r>
        <w:rPr>
          <w:rFonts w:ascii="Athiti" w:eastAsia="Athiti" w:hAnsi="Athiti" w:cs="Athiti"/>
        </w:rPr>
        <w:t>Společnost vede veškeré záznamy elektronicky v rámci svého informačního systému.</w:t>
      </w:r>
    </w:p>
    <w:p w:rsidR="00AA1262" w:rsidRDefault="00AA1262" w:rsidP="00AA1262">
      <w:pPr>
        <w:spacing w:before="240" w:after="240"/>
        <w:jc w:val="both"/>
        <w:rPr>
          <w:rFonts w:ascii="Athiti" w:eastAsia="Athiti" w:hAnsi="Athiti" w:cs="Athiti"/>
        </w:rPr>
      </w:pPr>
      <w:r>
        <w:rPr>
          <w:rFonts w:ascii="Athiti" w:eastAsia="Athiti" w:hAnsi="Athiti" w:cs="Athiti"/>
        </w:rPr>
        <w:t>Informační systém umožňuje:</w:t>
      </w:r>
    </w:p>
    <w:p w:rsidR="00AA1262" w:rsidRDefault="00AA1262" w:rsidP="00AA1262">
      <w:pPr>
        <w:numPr>
          <w:ilvl w:val="0"/>
          <w:numId w:val="15"/>
        </w:numPr>
        <w:spacing w:before="240" w:after="0"/>
        <w:rPr>
          <w:rFonts w:ascii="Athiti" w:eastAsia="Athiti" w:hAnsi="Athiti" w:cs="Athiti"/>
        </w:rPr>
      </w:pPr>
      <w:r>
        <w:rPr>
          <w:rFonts w:ascii="Athiti" w:eastAsia="Athiti" w:hAnsi="Athiti" w:cs="Athiti"/>
        </w:rPr>
        <w:t>uchovávání, zálohování a rekonstrukci údajů a záznamů;</w:t>
      </w:r>
    </w:p>
    <w:p w:rsidR="00AA1262" w:rsidRDefault="00AA1262" w:rsidP="00AA1262">
      <w:pPr>
        <w:numPr>
          <w:ilvl w:val="0"/>
          <w:numId w:val="15"/>
        </w:numPr>
        <w:spacing w:after="0"/>
        <w:rPr>
          <w:rFonts w:ascii="Athiti" w:eastAsia="Athiti" w:hAnsi="Athiti" w:cs="Athiti"/>
        </w:rPr>
      </w:pPr>
      <w:r>
        <w:rPr>
          <w:rFonts w:ascii="Athiti" w:eastAsia="Athiti" w:hAnsi="Athiti" w:cs="Athiti"/>
        </w:rPr>
        <w:t>zajištění bezpečnosti a ochrany údajů a záznamů;</w:t>
      </w:r>
    </w:p>
    <w:p w:rsidR="00AA1262" w:rsidRDefault="00AA1262" w:rsidP="00AA1262">
      <w:pPr>
        <w:numPr>
          <w:ilvl w:val="0"/>
          <w:numId w:val="15"/>
        </w:numPr>
        <w:spacing w:after="0"/>
        <w:rPr>
          <w:rFonts w:ascii="Athiti" w:eastAsia="Athiti" w:hAnsi="Athiti" w:cs="Athiti"/>
        </w:rPr>
      </w:pPr>
      <w:r>
        <w:rPr>
          <w:rFonts w:ascii="Athiti" w:eastAsia="Athiti" w:hAnsi="Athiti" w:cs="Athiti"/>
        </w:rPr>
        <w:t>nastavení přístupových práv zaměstnanců společnosti;</w:t>
      </w:r>
    </w:p>
    <w:p w:rsidR="00AA1262" w:rsidRDefault="00AA1262" w:rsidP="00AA1262">
      <w:pPr>
        <w:numPr>
          <w:ilvl w:val="0"/>
          <w:numId w:val="15"/>
        </w:numPr>
        <w:spacing w:after="240"/>
        <w:rPr>
          <w:rFonts w:ascii="Athiti" w:eastAsia="Athiti" w:hAnsi="Athiti" w:cs="Athiti"/>
        </w:rPr>
      </w:pPr>
      <w:r>
        <w:rPr>
          <w:rFonts w:ascii="Athiti" w:eastAsia="Athiti" w:hAnsi="Athiti" w:cs="Athiti"/>
        </w:rPr>
        <w:t>sledování auditní stopy (logování přihlášení, zápisu, úprav a mazání dat zaměstnanci společnosti).</w:t>
      </w:r>
    </w:p>
    <w:p w:rsidR="00AA1262" w:rsidRDefault="00AA1262" w:rsidP="00AA1262">
      <w:pPr>
        <w:spacing w:before="240" w:after="240"/>
        <w:jc w:val="both"/>
        <w:rPr>
          <w:rFonts w:ascii="Athiti" w:eastAsia="Athiti" w:hAnsi="Athiti" w:cs="Athiti"/>
        </w:rPr>
      </w:pPr>
      <w:r>
        <w:rPr>
          <w:rFonts w:ascii="Athiti" w:eastAsia="Athiti" w:hAnsi="Athiti" w:cs="Athiti"/>
        </w:rPr>
        <w:t>Společnost vede:</w:t>
      </w:r>
    </w:p>
    <w:p w:rsidR="00AA1262" w:rsidRDefault="00AA1262" w:rsidP="00AA1262">
      <w:pPr>
        <w:numPr>
          <w:ilvl w:val="0"/>
          <w:numId w:val="38"/>
        </w:numPr>
        <w:spacing w:before="240" w:after="0"/>
        <w:rPr>
          <w:rFonts w:ascii="Athiti" w:eastAsia="Athiti" w:hAnsi="Athiti" w:cs="Athiti"/>
        </w:rPr>
      </w:pPr>
      <w:r>
        <w:rPr>
          <w:rFonts w:ascii="Athiti" w:eastAsia="Athiti" w:hAnsi="Athiti" w:cs="Athiti"/>
        </w:rPr>
        <w:t>evidenci kryptoaktiv zákazníků;</w:t>
      </w:r>
    </w:p>
    <w:p w:rsidR="00AA1262" w:rsidRDefault="00AA1262" w:rsidP="00AA1262">
      <w:pPr>
        <w:numPr>
          <w:ilvl w:val="0"/>
          <w:numId w:val="38"/>
        </w:numPr>
        <w:spacing w:after="0"/>
        <w:rPr>
          <w:rFonts w:ascii="Athiti" w:eastAsia="Athiti" w:hAnsi="Athiti" w:cs="Athiti"/>
        </w:rPr>
      </w:pPr>
      <w:r>
        <w:rPr>
          <w:rFonts w:ascii="Athiti" w:eastAsia="Athiti" w:hAnsi="Athiti" w:cs="Athiti"/>
        </w:rPr>
        <w:t>evidenci peněženek (včetně veřejných adres, typů peněženek, používaných protokolů);</w:t>
      </w:r>
    </w:p>
    <w:p w:rsidR="00AA1262" w:rsidRDefault="00AA1262" w:rsidP="00AA1262">
      <w:pPr>
        <w:numPr>
          <w:ilvl w:val="0"/>
          <w:numId w:val="38"/>
        </w:numPr>
        <w:spacing w:after="0"/>
        <w:rPr>
          <w:rFonts w:ascii="Athiti" w:eastAsia="Athiti" w:hAnsi="Athiti" w:cs="Athiti"/>
        </w:rPr>
      </w:pPr>
      <w:r>
        <w:rPr>
          <w:rFonts w:ascii="Athiti" w:eastAsia="Athiti" w:hAnsi="Athiti" w:cs="Athiti"/>
        </w:rPr>
        <w:t>evidenci přístupových mechanismů (např. způsob uložení privátních klíčů, typu správy klíčů – custodial / non-custodial);</w:t>
      </w:r>
    </w:p>
    <w:p w:rsidR="00AA1262" w:rsidRDefault="00AA1262" w:rsidP="00AA1262">
      <w:pPr>
        <w:numPr>
          <w:ilvl w:val="0"/>
          <w:numId w:val="38"/>
        </w:numPr>
        <w:spacing w:after="240"/>
        <w:rPr>
          <w:rFonts w:ascii="Athiti" w:eastAsia="Athiti" w:hAnsi="Athiti" w:cs="Athiti"/>
        </w:rPr>
      </w:pPr>
      <w:r>
        <w:rPr>
          <w:rFonts w:ascii="Athiti" w:eastAsia="Athiti" w:hAnsi="Athiti" w:cs="Athiti"/>
        </w:rPr>
        <w:t>evidenci právních titulů a smluvních dokumentů souvisejících s úschovou a správou kryptoaktiv.</w:t>
      </w:r>
    </w:p>
    <w:p w:rsidR="00AA1262" w:rsidRDefault="00AA1262" w:rsidP="00AA1262">
      <w:pPr>
        <w:spacing w:before="240" w:after="240"/>
        <w:jc w:val="both"/>
        <w:rPr>
          <w:rFonts w:ascii="Athiti" w:eastAsia="Athiti" w:hAnsi="Athiti" w:cs="Athiti"/>
        </w:rPr>
      </w:pPr>
      <w:r>
        <w:rPr>
          <w:rFonts w:ascii="Athiti" w:eastAsia="Athiti" w:hAnsi="Athiti" w:cs="Athiti"/>
        </w:rPr>
        <w:t>Společnost zakládá a vede zákaznické účty, ve kterých eviduje:</w:t>
      </w:r>
    </w:p>
    <w:p w:rsidR="00AA1262" w:rsidRDefault="00AA1262" w:rsidP="00AA1262">
      <w:pPr>
        <w:numPr>
          <w:ilvl w:val="0"/>
          <w:numId w:val="37"/>
        </w:numPr>
        <w:spacing w:before="240" w:after="0"/>
        <w:rPr>
          <w:rFonts w:ascii="Athiti" w:eastAsia="Athiti" w:hAnsi="Athiti" w:cs="Athiti"/>
        </w:rPr>
      </w:pPr>
      <w:r>
        <w:rPr>
          <w:rFonts w:ascii="Athiti" w:eastAsia="Athiti" w:hAnsi="Athiti" w:cs="Athiti"/>
        </w:rPr>
        <w:t>stav držených kryptoaktiv;</w:t>
      </w:r>
    </w:p>
    <w:p w:rsidR="00AA1262" w:rsidRDefault="00AA1262" w:rsidP="00AA1262">
      <w:pPr>
        <w:numPr>
          <w:ilvl w:val="0"/>
          <w:numId w:val="37"/>
        </w:numPr>
        <w:spacing w:after="0"/>
        <w:rPr>
          <w:rFonts w:ascii="Athiti" w:eastAsia="Athiti" w:hAnsi="Athiti" w:cs="Athiti"/>
        </w:rPr>
      </w:pPr>
      <w:r>
        <w:rPr>
          <w:rFonts w:ascii="Athiti" w:eastAsia="Athiti" w:hAnsi="Athiti" w:cs="Athiti"/>
        </w:rPr>
        <w:t>historii transakcí;</w:t>
      </w:r>
    </w:p>
    <w:p w:rsidR="00AA1262" w:rsidRDefault="00AA1262" w:rsidP="00AA1262">
      <w:pPr>
        <w:numPr>
          <w:ilvl w:val="0"/>
          <w:numId w:val="37"/>
        </w:numPr>
        <w:spacing w:after="0"/>
        <w:rPr>
          <w:rFonts w:ascii="Athiti" w:eastAsia="Athiti" w:hAnsi="Athiti" w:cs="Athiti"/>
        </w:rPr>
      </w:pPr>
      <w:r>
        <w:rPr>
          <w:rFonts w:ascii="Athiti" w:eastAsia="Athiti" w:hAnsi="Athiti" w:cs="Athiti"/>
        </w:rPr>
        <w:t>omezení dispozic (např. právní překážky, technické blokace, rozhodnutí orgánů veřejné moci);</w:t>
      </w:r>
    </w:p>
    <w:p w:rsidR="00AA1262" w:rsidRDefault="00AA1262" w:rsidP="00AA1262">
      <w:pPr>
        <w:numPr>
          <w:ilvl w:val="0"/>
          <w:numId w:val="37"/>
        </w:numPr>
        <w:spacing w:after="240"/>
        <w:rPr>
          <w:rFonts w:ascii="Athiti" w:eastAsia="Athiti" w:hAnsi="Athiti" w:cs="Athiti"/>
        </w:rPr>
      </w:pPr>
      <w:r>
        <w:rPr>
          <w:rFonts w:ascii="Athiti" w:eastAsia="Athiti" w:hAnsi="Athiti" w:cs="Athiti"/>
        </w:rPr>
        <w:t>informace o posledním přístupu zákazníka ke kryptoaktivům.</w:t>
      </w:r>
    </w:p>
    <w:p w:rsidR="00AA1262" w:rsidRDefault="00AA1262" w:rsidP="00AA1262">
      <w:pPr>
        <w:spacing w:before="240" w:after="240"/>
        <w:jc w:val="both"/>
        <w:rPr>
          <w:rFonts w:ascii="Athiti" w:eastAsia="Athiti" w:hAnsi="Athiti" w:cs="Athiti"/>
        </w:rPr>
      </w:pPr>
      <w:r>
        <w:rPr>
          <w:rFonts w:ascii="Athiti" w:eastAsia="Athiti" w:hAnsi="Athiti" w:cs="Athiti"/>
        </w:rPr>
        <w:lastRenderedPageBreak/>
        <w:t>Společnost nesmí používat kryptoaktiva zákazníků k jiným účelům, než jsou výslovně stanoveny ve smlouvě o poskytování služby úschovy a správy kryptoaktiv.</w:t>
      </w:r>
    </w:p>
    <w:p w:rsidR="00AA1262" w:rsidRDefault="00AA1262" w:rsidP="00AA1262">
      <w:pPr>
        <w:spacing w:before="240" w:after="240"/>
        <w:jc w:val="both"/>
        <w:rPr>
          <w:rFonts w:ascii="Athiti" w:eastAsia="Athiti" w:hAnsi="Athiti" w:cs="Athiti"/>
        </w:rPr>
      </w:pPr>
      <w:r>
        <w:rPr>
          <w:rFonts w:ascii="Athiti" w:eastAsia="Athiti" w:hAnsi="Athiti" w:cs="Athiti"/>
        </w:rPr>
        <w:t>Na uchovávání dat a záznamů týkajících se úschovy a správy kryptoaktiv se vztahují ustanovení samostatného vnitřního předpisu společnosti s názvem „Pravidla pro uchovávání a archivaci záznamů“.</w:t>
      </w:r>
    </w:p>
    <w:p w:rsidR="00AA1262" w:rsidRDefault="00AA1262" w:rsidP="00AA1262">
      <w:pPr>
        <w:spacing w:before="240" w:after="240"/>
        <w:jc w:val="both"/>
        <w:rPr>
          <w:rFonts w:ascii="Athiti" w:eastAsia="Athiti" w:hAnsi="Athiti" w:cs="Athiti"/>
          <w:color w:val="000000"/>
        </w:rPr>
      </w:pPr>
      <w:r>
        <w:rPr>
          <w:rFonts w:ascii="Athiti" w:eastAsia="Athiti" w:hAnsi="Athiti" w:cs="Athiti"/>
        </w:rPr>
        <w:t>Na zabezpečení informačního systému, dat a záznamů, včetně správy přístupových práv, se vztahují ustanovení samostatného vnitřního předpisu společnosti s názvem „Bezpečnostní politika ICT“, který byl přijat v souladu s požadavky nařízení (EU) 2022/2554 (DORA).</w:t>
      </w:r>
    </w:p>
    <w:p w:rsidR="00AA1262" w:rsidRDefault="00AA1262" w:rsidP="00AA1262">
      <w:pPr>
        <w:pStyle w:val="Nadpis4"/>
        <w:spacing w:before="120" w:after="120"/>
        <w:ind w:left="567"/>
        <w:jc w:val="both"/>
        <w:rPr>
          <w:rFonts w:ascii="Athiti" w:eastAsia="Athiti" w:hAnsi="Athiti" w:cs="Athiti"/>
          <w:sz w:val="22"/>
          <w:szCs w:val="22"/>
        </w:rPr>
      </w:pPr>
      <w:bookmarkStart w:id="11" w:name="_heading=h.3dlwbspj3hi4" w:colFirst="0" w:colLast="0"/>
      <w:bookmarkEnd w:id="11"/>
      <w:r>
        <w:rPr>
          <w:rFonts w:ascii="Athiti" w:eastAsia="Athiti" w:hAnsi="Athiti" w:cs="Athiti"/>
          <w:sz w:val="22"/>
          <w:szCs w:val="22"/>
        </w:rPr>
        <w:t>Úschova a správa kryptoaktiv</w:t>
      </w:r>
    </w:p>
    <w:p w:rsidR="00AA1262" w:rsidRDefault="00AA1262" w:rsidP="00AA1262">
      <w:pPr>
        <w:spacing w:before="240" w:after="240"/>
        <w:jc w:val="both"/>
        <w:rPr>
          <w:rFonts w:ascii="Athiti" w:eastAsia="Athiti" w:hAnsi="Athiti" w:cs="Athiti"/>
        </w:rPr>
      </w:pPr>
      <w:r>
        <w:rPr>
          <w:rFonts w:ascii="Athiti" w:eastAsia="Athiti" w:hAnsi="Athiti" w:cs="Athiti"/>
        </w:rPr>
        <w:t>Společnost při úschově a správě kryptoaktiv zákazníků uplatňuje následující zásady:</w:t>
      </w:r>
    </w:p>
    <w:p w:rsidR="00AA1262" w:rsidRDefault="00AA1262" w:rsidP="00AA1262">
      <w:pPr>
        <w:numPr>
          <w:ilvl w:val="0"/>
          <w:numId w:val="41"/>
        </w:numPr>
        <w:spacing w:before="240" w:after="0"/>
        <w:rPr>
          <w:rFonts w:ascii="Athiti" w:eastAsia="Athiti" w:hAnsi="Athiti" w:cs="Athiti"/>
        </w:rPr>
      </w:pPr>
      <w:r>
        <w:rPr>
          <w:rFonts w:ascii="Athiti" w:eastAsia="Athiti" w:hAnsi="Athiti" w:cs="Athiti"/>
        </w:rPr>
        <w:t>oddělení aktiv zákazníků od aktiv společnosti (elektronické i účetní oddělení);</w:t>
      </w:r>
    </w:p>
    <w:p w:rsidR="00AA1262" w:rsidRDefault="00AA1262" w:rsidP="00AA1262">
      <w:pPr>
        <w:numPr>
          <w:ilvl w:val="0"/>
          <w:numId w:val="41"/>
        </w:numPr>
        <w:spacing w:after="0"/>
        <w:rPr>
          <w:rFonts w:ascii="Athiti" w:eastAsia="Athiti" w:hAnsi="Athiti" w:cs="Athiti"/>
        </w:rPr>
      </w:pPr>
      <w:r>
        <w:rPr>
          <w:rFonts w:ascii="Athiti" w:eastAsia="Athiti" w:hAnsi="Athiti" w:cs="Athiti"/>
        </w:rPr>
        <w:t>oddělení aktiv jednotlivých zákazníků mezi sebou (elektronicky i účetně);</w:t>
      </w:r>
    </w:p>
    <w:p w:rsidR="00AA1262" w:rsidRDefault="00AA1262" w:rsidP="00AA1262">
      <w:pPr>
        <w:numPr>
          <w:ilvl w:val="0"/>
          <w:numId w:val="41"/>
        </w:numPr>
        <w:spacing w:after="0"/>
        <w:rPr>
          <w:rFonts w:ascii="Athiti" w:eastAsia="Athiti" w:hAnsi="Athiti" w:cs="Athiti"/>
        </w:rPr>
      </w:pPr>
      <w:r>
        <w:rPr>
          <w:rFonts w:ascii="Athiti" w:eastAsia="Athiti" w:hAnsi="Athiti" w:cs="Athiti"/>
        </w:rPr>
        <w:t>přesné, aktuální a dohledatelné vedení záznamů o zákaznických kryptoaktivech;</w:t>
      </w:r>
    </w:p>
    <w:p w:rsidR="00AA1262" w:rsidRDefault="00AA1262" w:rsidP="00AA1262">
      <w:pPr>
        <w:numPr>
          <w:ilvl w:val="0"/>
          <w:numId w:val="41"/>
        </w:numPr>
        <w:spacing w:after="0"/>
        <w:rPr>
          <w:rFonts w:ascii="Athiti" w:eastAsia="Athiti" w:hAnsi="Athiti" w:cs="Athiti"/>
        </w:rPr>
      </w:pPr>
      <w:r>
        <w:rPr>
          <w:rFonts w:ascii="Athiti" w:eastAsia="Athiti" w:hAnsi="Athiti" w:cs="Athiti"/>
        </w:rPr>
        <w:t xml:space="preserve">kontrola čtyř očí (tzv. </w:t>
      </w:r>
      <w:r>
        <w:rPr>
          <w:rFonts w:ascii="Athiti" w:eastAsia="Athiti" w:hAnsi="Athiti" w:cs="Athiti"/>
          <w:i/>
        </w:rPr>
        <w:t>four-eyes principle</w:t>
      </w:r>
      <w:r>
        <w:rPr>
          <w:rFonts w:ascii="Athiti" w:eastAsia="Athiti" w:hAnsi="Athiti" w:cs="Athiti"/>
        </w:rPr>
        <w:t>) při kritických operacích;</w:t>
      </w:r>
    </w:p>
    <w:p w:rsidR="00AA1262" w:rsidRDefault="00AA1262" w:rsidP="00AA1262">
      <w:pPr>
        <w:numPr>
          <w:ilvl w:val="0"/>
          <w:numId w:val="41"/>
        </w:numPr>
        <w:spacing w:after="0"/>
        <w:rPr>
          <w:rFonts w:ascii="Athiti" w:eastAsia="Athiti" w:hAnsi="Athiti" w:cs="Athiti"/>
        </w:rPr>
      </w:pPr>
      <w:r>
        <w:rPr>
          <w:rFonts w:ascii="Athiti" w:eastAsia="Athiti" w:hAnsi="Athiti" w:cs="Athiti"/>
        </w:rPr>
        <w:t>zabezpečení kryptoaktiv a souvisejících údajů (technické, organizační, personální, IT);</w:t>
      </w:r>
    </w:p>
    <w:p w:rsidR="00AA1262" w:rsidRDefault="00AA1262" w:rsidP="00AA1262">
      <w:pPr>
        <w:numPr>
          <w:ilvl w:val="0"/>
          <w:numId w:val="41"/>
        </w:numPr>
        <w:spacing w:after="0"/>
        <w:rPr>
          <w:rFonts w:ascii="Athiti" w:eastAsia="Athiti" w:hAnsi="Athiti" w:cs="Athiti"/>
        </w:rPr>
      </w:pPr>
      <w:r>
        <w:rPr>
          <w:rFonts w:ascii="Athiti" w:eastAsia="Athiti" w:hAnsi="Athiti" w:cs="Athiti"/>
        </w:rPr>
        <w:t>okamžitá dostupnost kryptoaktiv na žádost zákazníka, s výjimkami stanovenými zákonem nebo rozhodnutím veřejné moci;</w:t>
      </w:r>
    </w:p>
    <w:p w:rsidR="00AA1262" w:rsidRDefault="00AA1262" w:rsidP="00AA1262">
      <w:pPr>
        <w:numPr>
          <w:ilvl w:val="0"/>
          <w:numId w:val="41"/>
        </w:numPr>
        <w:spacing w:after="0"/>
        <w:rPr>
          <w:rFonts w:ascii="Athiti" w:eastAsia="Athiti" w:hAnsi="Athiti" w:cs="Athiti"/>
        </w:rPr>
      </w:pPr>
      <w:r>
        <w:rPr>
          <w:rFonts w:ascii="Athiti" w:eastAsia="Athiti" w:hAnsi="Athiti" w:cs="Athiti"/>
        </w:rPr>
        <w:t>zákaz využití kryptoaktiv zákazníků pro vlastní účet společnosti;</w:t>
      </w:r>
    </w:p>
    <w:p w:rsidR="00AA1262" w:rsidRDefault="00AA1262" w:rsidP="00AA1262">
      <w:pPr>
        <w:numPr>
          <w:ilvl w:val="0"/>
          <w:numId w:val="41"/>
        </w:numPr>
        <w:spacing w:after="0"/>
        <w:rPr>
          <w:rFonts w:ascii="Athiti" w:eastAsia="Athiti" w:hAnsi="Athiti" w:cs="Athiti"/>
        </w:rPr>
      </w:pPr>
      <w:r>
        <w:rPr>
          <w:rFonts w:ascii="Athiti" w:eastAsia="Athiti" w:hAnsi="Athiti" w:cs="Athiti"/>
        </w:rPr>
        <w:t>povinnost informovat zákazníka o povaze služby, rizicích, změnách v pravidlech apod.;</w:t>
      </w:r>
    </w:p>
    <w:p w:rsidR="00AA1262" w:rsidRDefault="00AA1262" w:rsidP="00AA1262">
      <w:pPr>
        <w:numPr>
          <w:ilvl w:val="0"/>
          <w:numId w:val="41"/>
        </w:numPr>
        <w:spacing w:after="0"/>
        <w:rPr>
          <w:rFonts w:ascii="Athiti" w:eastAsia="Athiti" w:hAnsi="Athiti" w:cs="Athiti"/>
        </w:rPr>
      </w:pPr>
      <w:r>
        <w:rPr>
          <w:rFonts w:ascii="Athiti" w:eastAsia="Athiti" w:hAnsi="Athiti" w:cs="Athiti"/>
        </w:rPr>
        <w:t>výkon činností výhradně kvalifikovaným a důvěryhodným personálem;</w:t>
      </w:r>
    </w:p>
    <w:p w:rsidR="00AA1262" w:rsidRDefault="00AA1262" w:rsidP="00AA1262">
      <w:pPr>
        <w:numPr>
          <w:ilvl w:val="0"/>
          <w:numId w:val="41"/>
        </w:numPr>
        <w:spacing w:after="240"/>
        <w:rPr>
          <w:rFonts w:ascii="Athiti" w:eastAsia="Athiti" w:hAnsi="Athiti" w:cs="Athiti"/>
        </w:rPr>
      </w:pPr>
      <w:r>
        <w:rPr>
          <w:rFonts w:ascii="Athiti" w:eastAsia="Athiti" w:hAnsi="Athiti" w:cs="Athiti"/>
        </w:rPr>
        <w:t>pravidelné kontroly, stresové testy a dohled vnitřních kontrolních mechanismů nad výkonem služby úschovy a správy kryptoaktiv.</w:t>
      </w:r>
    </w:p>
    <w:p w:rsidR="00AA1262" w:rsidRDefault="00AA1262" w:rsidP="00AA1262">
      <w:pPr>
        <w:pStyle w:val="Nadpis4"/>
        <w:spacing w:before="120" w:after="120"/>
        <w:ind w:left="567"/>
        <w:jc w:val="both"/>
        <w:rPr>
          <w:rFonts w:ascii="Athiti" w:eastAsia="Athiti" w:hAnsi="Athiti" w:cs="Athiti"/>
          <w:sz w:val="22"/>
          <w:szCs w:val="22"/>
        </w:rPr>
      </w:pPr>
      <w:bookmarkStart w:id="12" w:name="_heading=h.mjcb5tx5kh1v" w:colFirst="0" w:colLast="0"/>
      <w:bookmarkEnd w:id="12"/>
      <w:r>
        <w:rPr>
          <w:rFonts w:ascii="Athiti" w:eastAsia="Athiti" w:hAnsi="Athiti" w:cs="Athiti"/>
          <w:sz w:val="22"/>
          <w:szCs w:val="22"/>
        </w:rPr>
        <w:t>Přijetí zákaznických kryptoaktiv do úschovy a správy</w:t>
      </w:r>
    </w:p>
    <w:p w:rsidR="00AA1262" w:rsidRDefault="00AA1262" w:rsidP="00AA1262">
      <w:pPr>
        <w:spacing w:before="240" w:after="240"/>
        <w:jc w:val="both"/>
        <w:rPr>
          <w:rFonts w:ascii="Athiti" w:eastAsia="Athiti" w:hAnsi="Athiti" w:cs="Athiti"/>
        </w:rPr>
      </w:pPr>
      <w:r>
        <w:rPr>
          <w:rFonts w:ascii="Athiti" w:eastAsia="Athiti" w:hAnsi="Athiti" w:cs="Athiti"/>
        </w:rPr>
        <w:t>Společnost uchovává kryptoaktiva zákazníků odděleně od vlastních kryptoaktiv, a proto v případě úpadku společnosti nejsou kryptoaktiva zákazníků součástí majetkové podstaty společnosti.</w:t>
      </w:r>
    </w:p>
    <w:p w:rsidR="00AA1262" w:rsidRDefault="00AA1262" w:rsidP="00AA1262">
      <w:pPr>
        <w:spacing w:before="240" w:after="240"/>
        <w:jc w:val="both"/>
        <w:rPr>
          <w:rFonts w:ascii="Athiti" w:eastAsia="Athiti" w:hAnsi="Athiti" w:cs="Athiti"/>
        </w:rPr>
      </w:pPr>
      <w:r>
        <w:rPr>
          <w:rFonts w:ascii="Athiti" w:eastAsia="Athiti" w:hAnsi="Athiti" w:cs="Athiti"/>
        </w:rPr>
        <w:t>Společnost uchovává kryptoaktiva každého zákazníka odděleně od kryptoaktiv jiných zákazníků, a tudíž lze kdykoli jednoznačně rozlišit, která kryptoaktiva patří kterému zákazníkovi.</w:t>
      </w:r>
    </w:p>
    <w:p w:rsidR="00AA1262" w:rsidRDefault="00AA1262" w:rsidP="00AA1262">
      <w:pPr>
        <w:spacing w:before="240" w:after="240"/>
        <w:jc w:val="both"/>
        <w:rPr>
          <w:rFonts w:ascii="Athiti" w:eastAsia="Athiti" w:hAnsi="Athiti" w:cs="Athiti"/>
        </w:rPr>
      </w:pPr>
      <w:r>
        <w:rPr>
          <w:rFonts w:ascii="Athiti" w:eastAsia="Athiti" w:hAnsi="Athiti" w:cs="Athiti"/>
        </w:rPr>
        <w:t>K přijetí kryptoaktiv do úschovy dochází na základě pokynu zákazníka, jehož součástí je:</w:t>
      </w:r>
    </w:p>
    <w:p w:rsidR="00AA1262" w:rsidRDefault="00AA1262" w:rsidP="00AA1262">
      <w:pPr>
        <w:numPr>
          <w:ilvl w:val="0"/>
          <w:numId w:val="24"/>
        </w:numPr>
        <w:spacing w:before="240" w:after="0"/>
        <w:rPr>
          <w:rFonts w:ascii="Athiti" w:eastAsia="Athiti" w:hAnsi="Athiti" w:cs="Athiti"/>
        </w:rPr>
      </w:pPr>
      <w:r>
        <w:rPr>
          <w:rFonts w:ascii="Athiti" w:eastAsia="Athiti" w:hAnsi="Athiti" w:cs="Athiti"/>
        </w:rPr>
        <w:t>identifikace zákazníka;</w:t>
      </w:r>
    </w:p>
    <w:p w:rsidR="00AA1262" w:rsidRDefault="00AA1262" w:rsidP="00AA1262">
      <w:pPr>
        <w:numPr>
          <w:ilvl w:val="0"/>
          <w:numId w:val="24"/>
        </w:numPr>
        <w:spacing w:after="0"/>
        <w:rPr>
          <w:rFonts w:ascii="Athiti" w:eastAsia="Athiti" w:hAnsi="Athiti" w:cs="Athiti"/>
        </w:rPr>
      </w:pPr>
      <w:r>
        <w:rPr>
          <w:rFonts w:ascii="Athiti" w:eastAsia="Athiti" w:hAnsi="Athiti" w:cs="Athiti"/>
        </w:rPr>
        <w:t>specifikace kryptoaktiva (název, typ, síť);</w:t>
      </w:r>
    </w:p>
    <w:p w:rsidR="00AA1262" w:rsidRDefault="00AA1262" w:rsidP="00AA1262">
      <w:pPr>
        <w:numPr>
          <w:ilvl w:val="0"/>
          <w:numId w:val="24"/>
        </w:numPr>
        <w:spacing w:after="0"/>
        <w:rPr>
          <w:rFonts w:ascii="Athiti" w:eastAsia="Athiti" w:hAnsi="Athiti" w:cs="Athiti"/>
        </w:rPr>
      </w:pPr>
      <w:r>
        <w:rPr>
          <w:rFonts w:ascii="Athiti" w:eastAsia="Athiti" w:hAnsi="Athiti" w:cs="Athiti"/>
        </w:rPr>
        <w:t>množství kryptoaktiv;</w:t>
      </w:r>
    </w:p>
    <w:p w:rsidR="00AA1262" w:rsidRDefault="00AA1262" w:rsidP="00AA1262">
      <w:pPr>
        <w:numPr>
          <w:ilvl w:val="0"/>
          <w:numId w:val="24"/>
        </w:numPr>
        <w:spacing w:after="0"/>
        <w:rPr>
          <w:rFonts w:ascii="Athiti" w:eastAsia="Athiti" w:hAnsi="Athiti" w:cs="Athiti"/>
        </w:rPr>
      </w:pPr>
      <w:r>
        <w:rPr>
          <w:rFonts w:ascii="Athiti" w:eastAsia="Athiti" w:hAnsi="Athiti" w:cs="Athiti"/>
        </w:rPr>
        <w:t>identifikace cílové peněženky společnosti určené pro daného zákazníka;</w:t>
      </w:r>
    </w:p>
    <w:p w:rsidR="00AA1262" w:rsidRDefault="00AA1262" w:rsidP="00AA1262">
      <w:pPr>
        <w:numPr>
          <w:ilvl w:val="0"/>
          <w:numId w:val="24"/>
        </w:numPr>
        <w:spacing w:after="0"/>
        <w:rPr>
          <w:rFonts w:ascii="Athiti" w:eastAsia="Athiti" w:hAnsi="Athiti" w:cs="Athiti"/>
        </w:rPr>
      </w:pPr>
      <w:r>
        <w:rPr>
          <w:rFonts w:ascii="Athiti" w:eastAsia="Athiti" w:hAnsi="Athiti" w:cs="Athiti"/>
        </w:rPr>
        <w:t>podpis zákazníka, případně elektronická autorizace dle interní směrnice;</w:t>
      </w:r>
    </w:p>
    <w:p w:rsidR="00AA1262" w:rsidRDefault="00AA1262" w:rsidP="00AA1262">
      <w:pPr>
        <w:numPr>
          <w:ilvl w:val="0"/>
          <w:numId w:val="24"/>
        </w:numPr>
        <w:spacing w:after="240"/>
        <w:rPr>
          <w:rFonts w:ascii="Athiti" w:eastAsia="Athiti" w:hAnsi="Athiti" w:cs="Athiti"/>
        </w:rPr>
      </w:pPr>
      <w:r>
        <w:rPr>
          <w:rFonts w:ascii="Athiti" w:eastAsia="Athiti" w:hAnsi="Athiti" w:cs="Athiti"/>
        </w:rPr>
        <w:t>datum přijetí kryptoaktiv.</w:t>
      </w:r>
    </w:p>
    <w:p w:rsidR="00AA1262" w:rsidRDefault="00AA1262" w:rsidP="00AA1262">
      <w:pPr>
        <w:pStyle w:val="Nadpis4"/>
        <w:spacing w:before="120" w:after="120"/>
        <w:ind w:left="567"/>
        <w:jc w:val="both"/>
        <w:rPr>
          <w:rFonts w:ascii="Athiti" w:eastAsia="Athiti" w:hAnsi="Athiti" w:cs="Athiti"/>
          <w:sz w:val="22"/>
          <w:szCs w:val="22"/>
        </w:rPr>
      </w:pPr>
      <w:bookmarkStart w:id="13" w:name="_heading=h.zd0vzg7hwt5q" w:colFirst="0" w:colLast="0"/>
      <w:bookmarkEnd w:id="13"/>
      <w:r>
        <w:rPr>
          <w:rFonts w:ascii="Athiti" w:eastAsia="Athiti" w:hAnsi="Athiti" w:cs="Athiti"/>
          <w:sz w:val="22"/>
          <w:szCs w:val="22"/>
        </w:rPr>
        <w:t>Způsob identifikace kryptoaktiv a způsob přístupu ke kryptoaktivům zákazníků</w:t>
      </w:r>
    </w:p>
    <w:p w:rsidR="00AA1262" w:rsidRDefault="00AA1262" w:rsidP="00AA1262">
      <w:pPr>
        <w:spacing w:before="240" w:after="240"/>
        <w:jc w:val="both"/>
        <w:rPr>
          <w:rFonts w:ascii="Athiti" w:eastAsia="Athiti" w:hAnsi="Athiti" w:cs="Athiti"/>
        </w:rPr>
      </w:pPr>
      <w:r>
        <w:rPr>
          <w:rFonts w:ascii="Athiti" w:eastAsia="Athiti" w:hAnsi="Athiti" w:cs="Athiti"/>
        </w:rPr>
        <w:t>Každé kryptoaktivum je v rámci informačního systému společnosti jednoznačně identifikováno pomocí:</w:t>
      </w:r>
    </w:p>
    <w:p w:rsidR="00AA1262" w:rsidRDefault="00AA1262" w:rsidP="00AA1262">
      <w:pPr>
        <w:numPr>
          <w:ilvl w:val="0"/>
          <w:numId w:val="45"/>
        </w:numPr>
        <w:spacing w:before="240" w:after="0"/>
        <w:rPr>
          <w:rFonts w:ascii="Athiti" w:eastAsia="Athiti" w:hAnsi="Athiti" w:cs="Athiti"/>
        </w:rPr>
      </w:pPr>
      <w:r>
        <w:rPr>
          <w:rFonts w:ascii="Athiti" w:eastAsia="Athiti" w:hAnsi="Athiti" w:cs="Athiti"/>
        </w:rPr>
        <w:t>názvu a typu kryptoaktiva (např. BTC, ERC-20 token, stablecoin);</w:t>
      </w:r>
    </w:p>
    <w:p w:rsidR="00AA1262" w:rsidRDefault="00AA1262" w:rsidP="00AA1262">
      <w:pPr>
        <w:numPr>
          <w:ilvl w:val="0"/>
          <w:numId w:val="45"/>
        </w:numPr>
        <w:spacing w:after="0"/>
        <w:rPr>
          <w:rFonts w:ascii="Athiti" w:eastAsia="Athiti" w:hAnsi="Athiti" w:cs="Athiti"/>
        </w:rPr>
      </w:pPr>
      <w:r>
        <w:rPr>
          <w:rFonts w:ascii="Athiti" w:eastAsia="Athiti" w:hAnsi="Athiti" w:cs="Athiti"/>
        </w:rPr>
        <w:t>identifikátoru sítě nebo blockchainu, na kterém je kryptoaktivum emitováno;</w:t>
      </w:r>
    </w:p>
    <w:p w:rsidR="00AA1262" w:rsidRDefault="00AA1262" w:rsidP="00AA1262">
      <w:pPr>
        <w:numPr>
          <w:ilvl w:val="0"/>
          <w:numId w:val="45"/>
        </w:numPr>
        <w:spacing w:after="0"/>
        <w:rPr>
          <w:rFonts w:ascii="Athiti" w:eastAsia="Athiti" w:hAnsi="Athiti" w:cs="Athiti"/>
        </w:rPr>
      </w:pPr>
      <w:r>
        <w:rPr>
          <w:rFonts w:ascii="Athiti" w:eastAsia="Athiti" w:hAnsi="Athiti" w:cs="Athiti"/>
        </w:rPr>
        <w:t>veřejné adresy peněženky, která je přiřazena konkrétnímu zákazníkovi;</w:t>
      </w:r>
    </w:p>
    <w:p w:rsidR="00AA1262" w:rsidRDefault="00AA1262" w:rsidP="00AA1262">
      <w:pPr>
        <w:numPr>
          <w:ilvl w:val="0"/>
          <w:numId w:val="45"/>
        </w:numPr>
        <w:spacing w:after="240"/>
        <w:rPr>
          <w:rFonts w:ascii="Athiti" w:eastAsia="Athiti" w:hAnsi="Athiti" w:cs="Athiti"/>
        </w:rPr>
      </w:pPr>
      <w:r>
        <w:rPr>
          <w:rFonts w:ascii="Athiti" w:eastAsia="Athiti" w:hAnsi="Athiti" w:cs="Athiti"/>
        </w:rPr>
        <w:t>případně hashu transakce nebo ID tokenu, pokud je to relevantní (např. u NFT).</w:t>
      </w:r>
    </w:p>
    <w:p w:rsidR="00AA1262" w:rsidRDefault="00AA1262" w:rsidP="00AA1262">
      <w:pPr>
        <w:spacing w:before="240" w:after="240"/>
        <w:jc w:val="both"/>
        <w:rPr>
          <w:rFonts w:ascii="Athiti" w:eastAsia="Athiti" w:hAnsi="Athiti" w:cs="Athiti"/>
        </w:rPr>
      </w:pPr>
      <w:r>
        <w:rPr>
          <w:rFonts w:ascii="Athiti" w:eastAsia="Athiti" w:hAnsi="Athiti" w:cs="Athiti"/>
        </w:rPr>
        <w:lastRenderedPageBreak/>
        <w:t>Přístup ke kryptoaktivům zákazníků je řízen prostřednictvím:</w:t>
      </w:r>
    </w:p>
    <w:p w:rsidR="00AA1262" w:rsidRDefault="00AA1262" w:rsidP="00AA1262">
      <w:pPr>
        <w:numPr>
          <w:ilvl w:val="0"/>
          <w:numId w:val="39"/>
        </w:numPr>
        <w:spacing w:before="240" w:after="0"/>
        <w:rPr>
          <w:rFonts w:ascii="Athiti" w:eastAsia="Athiti" w:hAnsi="Athiti" w:cs="Athiti"/>
        </w:rPr>
      </w:pPr>
      <w:r>
        <w:rPr>
          <w:rFonts w:ascii="Athiti" w:eastAsia="Athiti" w:hAnsi="Athiti" w:cs="Athiti"/>
        </w:rPr>
        <w:t>bezpečně spravovaných privátních klíčů uložených buďto ve speciálních hardwarových zařízeních (HSM, Trezor, Ledger), nebo v rámci interní bezpečnostní infrastruktury společnosti s víceúrovňovou autorizací (např. multisig);</w:t>
      </w:r>
    </w:p>
    <w:p w:rsidR="00AA1262" w:rsidRDefault="00AA1262" w:rsidP="00AA1262">
      <w:pPr>
        <w:numPr>
          <w:ilvl w:val="0"/>
          <w:numId w:val="39"/>
        </w:numPr>
        <w:spacing w:after="0"/>
        <w:rPr>
          <w:rFonts w:ascii="Athiti" w:eastAsia="Athiti" w:hAnsi="Athiti" w:cs="Athiti"/>
        </w:rPr>
      </w:pPr>
      <w:r>
        <w:rPr>
          <w:rFonts w:ascii="Athiti" w:eastAsia="Athiti" w:hAnsi="Athiti" w:cs="Athiti"/>
        </w:rPr>
        <w:t xml:space="preserve">interního systému přístupových oprávnění, kde jsou jednotlivým zaměstnancům přiděleny role a přístupová práva v souladu s principem </w:t>
      </w:r>
      <w:r>
        <w:rPr>
          <w:rFonts w:ascii="Athiti" w:eastAsia="Athiti" w:hAnsi="Athiti" w:cs="Athiti"/>
          <w:i/>
        </w:rPr>
        <w:t>need-to-know</w:t>
      </w:r>
      <w:r>
        <w:rPr>
          <w:rFonts w:ascii="Athiti" w:eastAsia="Athiti" w:hAnsi="Athiti" w:cs="Athiti"/>
        </w:rPr>
        <w:t>;</w:t>
      </w:r>
    </w:p>
    <w:p w:rsidR="00AA1262" w:rsidRDefault="00AA1262" w:rsidP="00AA1262">
      <w:pPr>
        <w:numPr>
          <w:ilvl w:val="0"/>
          <w:numId w:val="39"/>
        </w:numPr>
        <w:spacing w:after="240"/>
        <w:rPr>
          <w:rFonts w:ascii="Athiti" w:eastAsia="Athiti" w:hAnsi="Athiti" w:cs="Athiti"/>
        </w:rPr>
      </w:pPr>
      <w:r>
        <w:rPr>
          <w:rFonts w:ascii="Athiti" w:eastAsia="Athiti" w:hAnsi="Athiti" w:cs="Athiti"/>
        </w:rPr>
        <w:t>logovacích a schvalovacích mechanismů, které zaznamenávají každý přístup a úkon týkající se správy zákaznických kryptoaktiv.</w:t>
      </w:r>
    </w:p>
    <w:p w:rsidR="00AA1262" w:rsidRDefault="00AA1262" w:rsidP="00AA1262">
      <w:pPr>
        <w:pStyle w:val="Nadpis4"/>
        <w:spacing w:before="120" w:after="120"/>
        <w:ind w:left="567"/>
        <w:jc w:val="both"/>
        <w:rPr>
          <w:rFonts w:ascii="Athiti" w:eastAsia="Athiti" w:hAnsi="Athiti" w:cs="Athiti"/>
          <w:sz w:val="22"/>
          <w:szCs w:val="22"/>
        </w:rPr>
      </w:pPr>
      <w:bookmarkStart w:id="14" w:name="_heading=h.izx7itu82u2b" w:colFirst="0" w:colLast="0"/>
      <w:bookmarkEnd w:id="14"/>
      <w:r>
        <w:rPr>
          <w:rFonts w:ascii="Athiti" w:eastAsia="Athiti" w:hAnsi="Athiti" w:cs="Athiti"/>
          <w:sz w:val="22"/>
          <w:szCs w:val="22"/>
        </w:rPr>
        <w:t>Index pozic kryptoaktiv</w:t>
      </w:r>
    </w:p>
    <w:p w:rsidR="00AA1262" w:rsidRDefault="00AA1262" w:rsidP="00AA1262">
      <w:pPr>
        <w:spacing w:before="240" w:after="240"/>
        <w:jc w:val="both"/>
        <w:rPr>
          <w:rFonts w:ascii="Athiti" w:eastAsia="Athiti" w:hAnsi="Athiti" w:cs="Athiti"/>
        </w:rPr>
      </w:pPr>
      <w:r>
        <w:rPr>
          <w:rFonts w:ascii="Athiti" w:eastAsia="Athiti" w:hAnsi="Athiti" w:cs="Athiti"/>
          <w:b/>
        </w:rPr>
        <w:t>Oddělení správy kryptoaktiv</w:t>
      </w:r>
      <w:r>
        <w:rPr>
          <w:rFonts w:ascii="Athiti" w:eastAsia="Athiti" w:hAnsi="Athiti" w:cs="Athiti"/>
        </w:rPr>
        <w:t xml:space="preserve"> vede evidenci pozic každého zákazníka ke každému kryptoaktivu (</w:t>
      </w:r>
      <w:r>
        <w:rPr>
          <w:rFonts w:ascii="Athiti" w:eastAsia="Athiti" w:hAnsi="Athiti" w:cs="Athiti"/>
          <w:i/>
        </w:rPr>
        <w:t>Position Register</w:t>
      </w:r>
      <w:r>
        <w:rPr>
          <w:rFonts w:ascii="Athiti" w:eastAsia="Athiti" w:hAnsi="Athiti" w:cs="Athiti"/>
        </w:rPr>
        <w:t>).</w:t>
      </w:r>
    </w:p>
    <w:p w:rsidR="00AA1262" w:rsidRDefault="00AA1262" w:rsidP="00AA1262">
      <w:pPr>
        <w:spacing w:before="240" w:after="240"/>
        <w:jc w:val="both"/>
        <w:rPr>
          <w:rFonts w:ascii="Athiti" w:eastAsia="Athiti" w:hAnsi="Athiti" w:cs="Athiti"/>
        </w:rPr>
      </w:pPr>
      <w:r>
        <w:rPr>
          <w:rFonts w:ascii="Athiti" w:eastAsia="Athiti" w:hAnsi="Athiti" w:cs="Athiti"/>
        </w:rPr>
        <w:t>Přístup k evidenci pozic je umožněn výhradně:</w:t>
      </w:r>
    </w:p>
    <w:p w:rsidR="00AA1262" w:rsidRDefault="00AA1262" w:rsidP="00AA1262">
      <w:pPr>
        <w:numPr>
          <w:ilvl w:val="0"/>
          <w:numId w:val="46"/>
        </w:numPr>
        <w:spacing w:before="240" w:after="0"/>
        <w:rPr>
          <w:rFonts w:ascii="Athiti" w:eastAsia="Athiti" w:hAnsi="Athiti" w:cs="Athiti"/>
        </w:rPr>
      </w:pPr>
      <w:r>
        <w:rPr>
          <w:rFonts w:ascii="Athiti" w:eastAsia="Athiti" w:hAnsi="Athiti" w:cs="Athiti"/>
        </w:rPr>
        <w:t>oprávněným zaměstnancům této jednotky;</w:t>
      </w:r>
    </w:p>
    <w:p w:rsidR="00AA1262" w:rsidRDefault="00AA1262" w:rsidP="00AA1262">
      <w:pPr>
        <w:numPr>
          <w:ilvl w:val="0"/>
          <w:numId w:val="46"/>
        </w:numPr>
        <w:spacing w:after="0"/>
        <w:rPr>
          <w:rFonts w:ascii="Athiti" w:eastAsia="Athiti" w:hAnsi="Athiti" w:cs="Athiti"/>
        </w:rPr>
      </w:pPr>
      <w:r>
        <w:rPr>
          <w:rFonts w:ascii="Athiti" w:eastAsia="Athiti" w:hAnsi="Athiti" w:cs="Athiti"/>
        </w:rPr>
        <w:t>vedoucímu pracovníkovi oddělení řízení rizik;</w:t>
      </w:r>
    </w:p>
    <w:p w:rsidR="00AA1262" w:rsidRDefault="00AA1262" w:rsidP="00AA1262">
      <w:pPr>
        <w:numPr>
          <w:ilvl w:val="0"/>
          <w:numId w:val="46"/>
        </w:numPr>
        <w:spacing w:after="0"/>
        <w:rPr>
          <w:rFonts w:ascii="Athiti" w:eastAsia="Athiti" w:hAnsi="Athiti" w:cs="Athiti"/>
        </w:rPr>
      </w:pPr>
      <w:r>
        <w:rPr>
          <w:rFonts w:ascii="Athiti" w:eastAsia="Athiti" w:hAnsi="Athiti" w:cs="Athiti"/>
        </w:rPr>
        <w:t>určenému pracovníkovi odpovědnému za interní audit;</w:t>
      </w:r>
    </w:p>
    <w:p w:rsidR="00AA1262" w:rsidRDefault="00AA1262" w:rsidP="00AA1262">
      <w:pPr>
        <w:numPr>
          <w:ilvl w:val="0"/>
          <w:numId w:val="46"/>
        </w:numPr>
        <w:spacing w:after="240"/>
        <w:rPr>
          <w:rFonts w:ascii="Athiti" w:eastAsia="Athiti" w:hAnsi="Athiti" w:cs="Athiti"/>
        </w:rPr>
      </w:pPr>
      <w:r>
        <w:rPr>
          <w:rFonts w:ascii="Athiti" w:eastAsia="Athiti" w:hAnsi="Athiti" w:cs="Athiti"/>
        </w:rPr>
        <w:t>v případě potřeby také osobám provádějícím statutární audit na základě písemného povolení vedení společnosti.</w:t>
      </w:r>
    </w:p>
    <w:p w:rsidR="00AA1262" w:rsidRDefault="00AA1262" w:rsidP="00AA1262">
      <w:pPr>
        <w:spacing w:before="240" w:after="240"/>
        <w:jc w:val="both"/>
        <w:rPr>
          <w:rFonts w:ascii="Athiti" w:eastAsia="Athiti" w:hAnsi="Athiti" w:cs="Athiti"/>
        </w:rPr>
      </w:pPr>
      <w:r>
        <w:rPr>
          <w:rFonts w:ascii="Athiti" w:eastAsia="Athiti" w:hAnsi="Athiti" w:cs="Athiti"/>
        </w:rPr>
        <w:t>Jednotka správy kryptoaktiv zajišťuje, že evidence pozic je průběžně a pravidelně aktualizována, minimálně 1× denně.</w:t>
      </w:r>
    </w:p>
    <w:p w:rsidR="00AA1262" w:rsidRDefault="00AA1262" w:rsidP="00AA1262">
      <w:pPr>
        <w:spacing w:before="240" w:after="240"/>
        <w:jc w:val="both"/>
        <w:rPr>
          <w:rFonts w:ascii="Athiti" w:eastAsia="Athiti" w:hAnsi="Athiti" w:cs="Athiti"/>
        </w:rPr>
      </w:pPr>
      <w:r>
        <w:rPr>
          <w:rFonts w:ascii="Athiti" w:eastAsia="Athiti" w:hAnsi="Athiti" w:cs="Athiti"/>
        </w:rPr>
        <w:t>Jednotka je dále povinna bezodkladně zaznamenat do evidence každou transakci s kryptoaktivy na základě instrukce zákazníka. Záznamy jsou prováděny v chronologickém pořadí podle přijatých pokynů zákazníků.</w:t>
      </w:r>
    </w:p>
    <w:p w:rsidR="00AA1262" w:rsidRDefault="00AA1262" w:rsidP="00AA1262">
      <w:pPr>
        <w:spacing w:before="240" w:after="240"/>
        <w:jc w:val="both"/>
        <w:rPr>
          <w:rFonts w:ascii="Athiti" w:eastAsia="Athiti" w:hAnsi="Athiti" w:cs="Athiti"/>
        </w:rPr>
      </w:pPr>
      <w:r>
        <w:rPr>
          <w:rFonts w:ascii="Athiti" w:eastAsia="Athiti" w:hAnsi="Athiti" w:cs="Athiti"/>
        </w:rPr>
        <w:t>Evidence pozic kryptoaktiv obsahuje minimálně tyto údaje:</w:t>
      </w:r>
    </w:p>
    <w:p w:rsidR="00AA1262" w:rsidRDefault="00AA1262" w:rsidP="00AA1262">
      <w:pPr>
        <w:numPr>
          <w:ilvl w:val="0"/>
          <w:numId w:val="2"/>
        </w:numPr>
        <w:spacing w:before="240" w:after="0"/>
        <w:rPr>
          <w:rFonts w:ascii="Athiti" w:eastAsia="Athiti" w:hAnsi="Athiti" w:cs="Athiti"/>
        </w:rPr>
      </w:pPr>
      <w:r>
        <w:rPr>
          <w:rFonts w:ascii="Athiti" w:eastAsia="Athiti" w:hAnsi="Athiti" w:cs="Athiti"/>
        </w:rPr>
        <w:t>identifikační údaje zákazníka (např. jméno, IČO, interní ID);</w:t>
      </w:r>
    </w:p>
    <w:p w:rsidR="00AA1262" w:rsidRDefault="00AA1262" w:rsidP="00AA1262">
      <w:pPr>
        <w:numPr>
          <w:ilvl w:val="0"/>
          <w:numId w:val="2"/>
        </w:numPr>
        <w:spacing w:after="0"/>
        <w:rPr>
          <w:rFonts w:ascii="Athiti" w:eastAsia="Athiti" w:hAnsi="Athiti" w:cs="Athiti"/>
        </w:rPr>
      </w:pPr>
      <w:r>
        <w:rPr>
          <w:rFonts w:ascii="Athiti" w:eastAsia="Athiti" w:hAnsi="Athiti" w:cs="Athiti"/>
        </w:rPr>
        <w:t>identifikaci peněženky (včetně veřejné adresy);</w:t>
      </w:r>
    </w:p>
    <w:p w:rsidR="00AA1262" w:rsidRDefault="00AA1262" w:rsidP="00AA1262">
      <w:pPr>
        <w:numPr>
          <w:ilvl w:val="0"/>
          <w:numId w:val="2"/>
        </w:numPr>
        <w:spacing w:after="0"/>
        <w:rPr>
          <w:rFonts w:ascii="Athiti" w:eastAsia="Athiti" w:hAnsi="Athiti" w:cs="Athiti"/>
        </w:rPr>
      </w:pPr>
      <w:r>
        <w:rPr>
          <w:rFonts w:ascii="Athiti" w:eastAsia="Athiti" w:hAnsi="Athiti" w:cs="Athiti"/>
        </w:rPr>
        <w:t>označení kryptoaktiva;</w:t>
      </w:r>
    </w:p>
    <w:p w:rsidR="00AA1262" w:rsidRDefault="00AA1262" w:rsidP="00AA1262">
      <w:pPr>
        <w:numPr>
          <w:ilvl w:val="0"/>
          <w:numId w:val="2"/>
        </w:numPr>
        <w:spacing w:after="0"/>
        <w:rPr>
          <w:rFonts w:ascii="Athiti" w:eastAsia="Athiti" w:hAnsi="Athiti" w:cs="Athiti"/>
        </w:rPr>
      </w:pPr>
      <w:r>
        <w:rPr>
          <w:rFonts w:ascii="Athiti" w:eastAsia="Athiti" w:hAnsi="Athiti" w:cs="Athiti"/>
        </w:rPr>
        <w:t>množství držených kryptoaktiv;</w:t>
      </w:r>
    </w:p>
    <w:p w:rsidR="00AA1262" w:rsidRDefault="00AA1262" w:rsidP="00AA1262">
      <w:pPr>
        <w:numPr>
          <w:ilvl w:val="0"/>
          <w:numId w:val="2"/>
        </w:numPr>
        <w:spacing w:after="0"/>
        <w:rPr>
          <w:rFonts w:ascii="Athiti" w:eastAsia="Athiti" w:hAnsi="Athiti" w:cs="Athiti"/>
        </w:rPr>
      </w:pPr>
      <w:r>
        <w:rPr>
          <w:rFonts w:ascii="Athiti" w:eastAsia="Athiti" w:hAnsi="Athiti" w:cs="Athiti"/>
        </w:rPr>
        <w:t>historii transakcí (včetně dat a hashů);</w:t>
      </w:r>
    </w:p>
    <w:p w:rsidR="00AA1262" w:rsidRDefault="00AA1262" w:rsidP="00AA1262">
      <w:pPr>
        <w:numPr>
          <w:ilvl w:val="0"/>
          <w:numId w:val="2"/>
        </w:numPr>
        <w:spacing w:after="0"/>
        <w:rPr>
          <w:rFonts w:ascii="Athiti" w:eastAsia="Athiti" w:hAnsi="Athiti" w:cs="Athiti"/>
        </w:rPr>
      </w:pPr>
      <w:r>
        <w:rPr>
          <w:rFonts w:ascii="Athiti" w:eastAsia="Athiti" w:hAnsi="Athiti" w:cs="Athiti"/>
        </w:rPr>
        <w:t>účetní údaje o transakcích;</w:t>
      </w:r>
    </w:p>
    <w:p w:rsidR="00AA1262" w:rsidRDefault="00AA1262" w:rsidP="00AA1262">
      <w:pPr>
        <w:numPr>
          <w:ilvl w:val="0"/>
          <w:numId w:val="2"/>
        </w:numPr>
        <w:spacing w:after="0"/>
        <w:rPr>
          <w:rFonts w:ascii="Athiti" w:eastAsia="Athiti" w:hAnsi="Athiti" w:cs="Athiti"/>
        </w:rPr>
      </w:pPr>
      <w:r>
        <w:rPr>
          <w:rFonts w:ascii="Athiti" w:eastAsia="Athiti" w:hAnsi="Athiti" w:cs="Athiti"/>
        </w:rPr>
        <w:t>stav kryptoaktiv po transakcích;</w:t>
      </w:r>
    </w:p>
    <w:p w:rsidR="00AA1262" w:rsidRDefault="00AA1262" w:rsidP="00AA1262">
      <w:pPr>
        <w:numPr>
          <w:ilvl w:val="0"/>
          <w:numId w:val="2"/>
        </w:numPr>
        <w:spacing w:after="0"/>
        <w:rPr>
          <w:rFonts w:ascii="Athiti" w:eastAsia="Athiti" w:hAnsi="Athiti" w:cs="Athiti"/>
        </w:rPr>
      </w:pPr>
      <w:r>
        <w:rPr>
          <w:rFonts w:ascii="Athiti" w:eastAsia="Athiti" w:hAnsi="Athiti" w:cs="Athiti"/>
        </w:rPr>
        <w:t>informace o omezeních dispozice s kryptoaktivem (např. právní překážky);</w:t>
      </w:r>
    </w:p>
    <w:p w:rsidR="00AA1262" w:rsidRDefault="00AA1262" w:rsidP="00AA1262">
      <w:pPr>
        <w:numPr>
          <w:ilvl w:val="0"/>
          <w:numId w:val="2"/>
        </w:numPr>
        <w:spacing w:after="0"/>
        <w:rPr>
          <w:rFonts w:ascii="Athiti" w:eastAsia="Athiti" w:hAnsi="Athiti" w:cs="Athiti"/>
        </w:rPr>
      </w:pPr>
      <w:r>
        <w:rPr>
          <w:rFonts w:ascii="Athiti" w:eastAsia="Athiti" w:hAnsi="Athiti" w:cs="Athiti"/>
        </w:rPr>
        <w:t>informace o dostupnosti kryptoaktiv (např. dočasné blokace);</w:t>
      </w:r>
    </w:p>
    <w:p w:rsidR="00AA1262" w:rsidRDefault="00AA1262" w:rsidP="00AA1262">
      <w:pPr>
        <w:numPr>
          <w:ilvl w:val="0"/>
          <w:numId w:val="2"/>
        </w:numPr>
        <w:spacing w:after="0"/>
        <w:rPr>
          <w:rFonts w:ascii="Athiti" w:eastAsia="Athiti" w:hAnsi="Athiti" w:cs="Athiti"/>
        </w:rPr>
      </w:pPr>
      <w:r>
        <w:rPr>
          <w:rFonts w:ascii="Athiti" w:eastAsia="Athiti" w:hAnsi="Athiti" w:cs="Athiti"/>
        </w:rPr>
        <w:t>datum posledního přístupu zákazníka ke kryptoaktivům;</w:t>
      </w:r>
    </w:p>
    <w:p w:rsidR="00AA1262" w:rsidRDefault="00AA1262" w:rsidP="00AA1262">
      <w:pPr>
        <w:numPr>
          <w:ilvl w:val="0"/>
          <w:numId w:val="2"/>
        </w:numPr>
        <w:spacing w:after="240"/>
        <w:rPr>
          <w:rFonts w:ascii="Athiti" w:eastAsia="Athiti" w:hAnsi="Athiti" w:cs="Athiti"/>
        </w:rPr>
      </w:pPr>
      <w:r>
        <w:rPr>
          <w:rFonts w:ascii="Athiti" w:eastAsia="Athiti" w:hAnsi="Athiti" w:cs="Athiti"/>
        </w:rPr>
        <w:t>záznamy o událostech, které mohou vytvořit nebo změnit práva zákazníka ke kryptoaktivům (např. hard fork, airdrop, výplata výnosů).</w:t>
      </w:r>
    </w:p>
    <w:p w:rsidR="00AA1262" w:rsidRDefault="00AA1262" w:rsidP="00AA1262">
      <w:pPr>
        <w:pStyle w:val="Nadpis4"/>
        <w:spacing w:before="120" w:after="120"/>
        <w:ind w:left="567"/>
        <w:jc w:val="both"/>
        <w:rPr>
          <w:rFonts w:ascii="Athiti" w:eastAsia="Athiti" w:hAnsi="Athiti" w:cs="Athiti"/>
          <w:sz w:val="22"/>
          <w:szCs w:val="22"/>
        </w:rPr>
      </w:pPr>
      <w:bookmarkStart w:id="15" w:name="_heading=h.moejwx4he1n2" w:colFirst="0" w:colLast="0"/>
      <w:bookmarkEnd w:id="15"/>
      <w:r>
        <w:rPr>
          <w:rFonts w:ascii="Athiti" w:eastAsia="Athiti" w:hAnsi="Athiti" w:cs="Athiti"/>
          <w:sz w:val="22"/>
          <w:szCs w:val="22"/>
        </w:rPr>
        <w:t>Změny technologie distribuovaného registru nebo jiné události ovlivňující práva zákazníka ke kryptoaktivům</w:t>
      </w:r>
    </w:p>
    <w:p w:rsidR="00AA1262" w:rsidRDefault="00AA1262" w:rsidP="00AA1262">
      <w:pPr>
        <w:numPr>
          <w:ilvl w:val="0"/>
          <w:numId w:val="29"/>
        </w:numPr>
        <w:pBdr>
          <w:top w:val="nil"/>
          <w:left w:val="nil"/>
          <w:bottom w:val="nil"/>
          <w:right w:val="nil"/>
          <w:between w:val="nil"/>
        </w:pBdr>
        <w:spacing w:before="120" w:after="120"/>
        <w:ind w:left="567" w:hanging="567"/>
        <w:jc w:val="both"/>
        <w:rPr>
          <w:rFonts w:ascii="Athiti" w:eastAsia="Athiti" w:hAnsi="Athiti" w:cs="Athiti"/>
          <w:color w:val="000000"/>
        </w:rPr>
      </w:pPr>
      <w:r>
        <w:rPr>
          <w:rFonts w:ascii="Athiti" w:eastAsia="Athiti" w:hAnsi="Athiti" w:cs="Athiti"/>
        </w:rPr>
        <w:t>V případě změny základní technologie distribuovaného registru (např. změna konsensuálního mechanismu, hard fork, airdrop, migrace tokenu), nebo jakékoli jiné události, která může vytvořit nebo změnit práva zákazníka ke kryptoaktivům, má zákazník nárok na všechna kryptoaktiva nebo nově vzniklá práva, která byla vytvořena na základě jeho pozice k okamžiku vzniku takové události.</w:t>
      </w:r>
    </w:p>
    <w:p w:rsidR="00AA1262" w:rsidRDefault="00AA1262" w:rsidP="00AA1262">
      <w:pPr>
        <w:numPr>
          <w:ilvl w:val="0"/>
          <w:numId w:val="29"/>
        </w:numPr>
        <w:pBdr>
          <w:top w:val="nil"/>
          <w:left w:val="nil"/>
          <w:bottom w:val="nil"/>
          <w:right w:val="nil"/>
          <w:between w:val="nil"/>
        </w:pBdr>
        <w:spacing w:before="120" w:after="120"/>
        <w:ind w:left="567" w:hanging="567"/>
        <w:jc w:val="both"/>
        <w:rPr>
          <w:rFonts w:ascii="Athiti" w:eastAsia="Athiti" w:hAnsi="Athiti" w:cs="Athiti"/>
          <w:color w:val="000000"/>
        </w:rPr>
      </w:pPr>
      <w:r>
        <w:rPr>
          <w:rFonts w:ascii="Athiti" w:eastAsia="Athiti" w:hAnsi="Athiti" w:cs="Athiti"/>
        </w:rPr>
        <w:lastRenderedPageBreak/>
        <w:t>Výjimkou jsou případy, kdy bylo výslovně dohodnuto jinak ve smlouvě uzavřené mezi společností a zákazníkem (např. že zákazník nebude participovat na konkrétním typu forku).</w:t>
      </w:r>
    </w:p>
    <w:p w:rsidR="00AA1262" w:rsidRDefault="00AA1262" w:rsidP="00AA1262">
      <w:pPr>
        <w:pStyle w:val="Nadpis4"/>
        <w:spacing w:before="120" w:after="120"/>
        <w:ind w:left="567"/>
        <w:jc w:val="both"/>
        <w:rPr>
          <w:rFonts w:ascii="Athiti" w:eastAsia="Athiti" w:hAnsi="Athiti" w:cs="Athiti"/>
          <w:sz w:val="22"/>
          <w:szCs w:val="22"/>
        </w:rPr>
      </w:pPr>
      <w:bookmarkStart w:id="16" w:name="_heading=h.ebe4pzd00ck3" w:colFirst="0" w:colLast="0"/>
      <w:bookmarkEnd w:id="16"/>
      <w:r>
        <w:rPr>
          <w:rFonts w:ascii="Athiti" w:eastAsia="Athiti" w:hAnsi="Athiti" w:cs="Athiti"/>
          <w:sz w:val="22"/>
          <w:szCs w:val="22"/>
        </w:rPr>
        <w:t>Kontrolní mechanismy týkající se úschovy a správy kryptoaktiv</w:t>
      </w:r>
    </w:p>
    <w:p w:rsidR="00AA1262" w:rsidRDefault="00AA1262" w:rsidP="00AA1262">
      <w:pPr>
        <w:spacing w:before="240" w:after="240"/>
        <w:jc w:val="both"/>
        <w:rPr>
          <w:rFonts w:ascii="Athiti" w:eastAsia="Athiti" w:hAnsi="Athiti" w:cs="Athiti"/>
        </w:rPr>
      </w:pPr>
      <w:r>
        <w:rPr>
          <w:rFonts w:ascii="Athiti" w:eastAsia="Athiti" w:hAnsi="Athiti" w:cs="Athiti"/>
        </w:rPr>
        <w:t>Společnost zavádí a udržuje následující kontrolní mechanismy:</w:t>
      </w:r>
    </w:p>
    <w:p w:rsidR="00AA1262" w:rsidRDefault="00AA1262" w:rsidP="00AA1262">
      <w:pPr>
        <w:numPr>
          <w:ilvl w:val="0"/>
          <w:numId w:val="7"/>
        </w:numPr>
        <w:spacing w:before="240" w:after="0"/>
        <w:rPr>
          <w:rFonts w:ascii="Athiti" w:eastAsia="Athiti" w:hAnsi="Athiti" w:cs="Athiti"/>
        </w:rPr>
      </w:pPr>
      <w:r>
        <w:rPr>
          <w:rFonts w:ascii="Athiti" w:eastAsia="Athiti" w:hAnsi="Athiti" w:cs="Athiti"/>
        </w:rPr>
        <w:t>princip čtyř očí při klíčových operacích spojených s úschovou a správou kryptoaktiv (např. převody, výběry, změna přístupových údajů);</w:t>
      </w:r>
    </w:p>
    <w:p w:rsidR="00AA1262" w:rsidRDefault="00AA1262" w:rsidP="00AA1262">
      <w:pPr>
        <w:numPr>
          <w:ilvl w:val="0"/>
          <w:numId w:val="7"/>
        </w:numPr>
        <w:spacing w:after="0"/>
        <w:rPr>
          <w:rFonts w:ascii="Athiti" w:eastAsia="Athiti" w:hAnsi="Athiti" w:cs="Athiti"/>
        </w:rPr>
      </w:pPr>
      <w:r>
        <w:rPr>
          <w:rFonts w:ascii="Athiti" w:eastAsia="Athiti" w:hAnsi="Athiti" w:cs="Athiti"/>
        </w:rPr>
        <w:t>automatizované a manuální kontrolní procesy pro ověřování souladu mezi účetní evidencí, blockchainovou realitou a interními systémy (např. denní smíření – reconciliation);</w:t>
      </w:r>
    </w:p>
    <w:p w:rsidR="00AA1262" w:rsidRDefault="00AA1262" w:rsidP="00AA1262">
      <w:pPr>
        <w:numPr>
          <w:ilvl w:val="0"/>
          <w:numId w:val="7"/>
        </w:numPr>
        <w:spacing w:after="0"/>
        <w:rPr>
          <w:rFonts w:ascii="Athiti" w:eastAsia="Athiti" w:hAnsi="Athiti" w:cs="Athiti"/>
        </w:rPr>
      </w:pPr>
      <w:r>
        <w:rPr>
          <w:rFonts w:ascii="Athiti" w:eastAsia="Athiti" w:hAnsi="Athiti" w:cs="Athiti"/>
        </w:rPr>
        <w:t>pravidelné kontroly bezpečnostních logů pro detekci neoprávněných přístupů nebo manipulací;</w:t>
      </w:r>
    </w:p>
    <w:p w:rsidR="00AA1262" w:rsidRDefault="00AA1262" w:rsidP="00AA1262">
      <w:pPr>
        <w:numPr>
          <w:ilvl w:val="0"/>
          <w:numId w:val="7"/>
        </w:numPr>
        <w:spacing w:after="0"/>
        <w:rPr>
          <w:rFonts w:ascii="Athiti" w:eastAsia="Athiti" w:hAnsi="Athiti" w:cs="Athiti"/>
        </w:rPr>
      </w:pPr>
      <w:r>
        <w:rPr>
          <w:rFonts w:ascii="Athiti" w:eastAsia="Athiti" w:hAnsi="Athiti" w:cs="Athiti"/>
        </w:rPr>
        <w:t>vnitřní audit provádějící alespoň čtvrtletní přezkum souladu výkonu služby s tímto předpisem a příslušnými právními požadavky;</w:t>
      </w:r>
    </w:p>
    <w:p w:rsidR="00AA1262" w:rsidRDefault="00AA1262" w:rsidP="00AA1262">
      <w:pPr>
        <w:numPr>
          <w:ilvl w:val="0"/>
          <w:numId w:val="7"/>
        </w:numPr>
        <w:spacing w:after="0"/>
        <w:rPr>
          <w:rFonts w:ascii="Athiti" w:eastAsia="Athiti" w:hAnsi="Athiti" w:cs="Athiti"/>
        </w:rPr>
      </w:pPr>
      <w:r>
        <w:rPr>
          <w:rFonts w:ascii="Athiti" w:eastAsia="Athiti" w:hAnsi="Athiti" w:cs="Athiti"/>
        </w:rPr>
        <w:t>zátěžové testování (stress testing) vybraných scénářů, včetně poruch systémů, výpadků přístupu ke klíčům a náhlého požadavku na výběr všech kryptoaktiv zákazníků;</w:t>
      </w:r>
    </w:p>
    <w:p w:rsidR="00AA1262" w:rsidRDefault="00AA1262" w:rsidP="00AA1262">
      <w:pPr>
        <w:numPr>
          <w:ilvl w:val="0"/>
          <w:numId w:val="7"/>
        </w:numPr>
        <w:spacing w:after="240"/>
        <w:rPr>
          <w:rFonts w:ascii="Athiti" w:eastAsia="Athiti" w:hAnsi="Athiti" w:cs="Athiti"/>
        </w:rPr>
      </w:pPr>
      <w:r>
        <w:rPr>
          <w:rFonts w:ascii="Athiti" w:eastAsia="Athiti" w:hAnsi="Athiti" w:cs="Athiti"/>
        </w:rPr>
        <w:t>řízení incidentů dle interní bezpečnostní politiky – každý zásah do systému nebo zjištěná nesrovnalost musí být zaznamenána a vyhodnocena.</w:t>
      </w:r>
    </w:p>
    <w:p w:rsidR="00AA1262" w:rsidRDefault="00AA1262" w:rsidP="00AA1262">
      <w:pPr>
        <w:pStyle w:val="Nadpis4"/>
        <w:spacing w:before="120" w:after="120"/>
        <w:ind w:left="567"/>
        <w:jc w:val="both"/>
        <w:rPr>
          <w:rFonts w:ascii="Athiti" w:eastAsia="Athiti" w:hAnsi="Athiti" w:cs="Athiti"/>
          <w:sz w:val="22"/>
          <w:szCs w:val="22"/>
        </w:rPr>
      </w:pPr>
      <w:bookmarkStart w:id="17" w:name="_heading=h.itaiwuv80g21" w:colFirst="0" w:colLast="0"/>
      <w:bookmarkEnd w:id="17"/>
      <w:r>
        <w:rPr>
          <w:rFonts w:ascii="Athiti" w:eastAsia="Athiti" w:hAnsi="Athiti" w:cs="Athiti"/>
          <w:sz w:val="22"/>
          <w:szCs w:val="22"/>
        </w:rPr>
        <w:t>Smluvní ujednání o úschově a správě kryptoaktiv</w:t>
      </w:r>
    </w:p>
    <w:p w:rsidR="00AA1262" w:rsidRDefault="00AA1262" w:rsidP="00AA1262">
      <w:pPr>
        <w:spacing w:before="240" w:after="240"/>
        <w:jc w:val="both"/>
        <w:rPr>
          <w:rFonts w:ascii="Athiti" w:eastAsia="Athiti" w:hAnsi="Athiti" w:cs="Athiti"/>
        </w:rPr>
      </w:pPr>
      <w:r>
        <w:rPr>
          <w:rFonts w:ascii="Athiti" w:eastAsia="Athiti" w:hAnsi="Athiti" w:cs="Athiti"/>
        </w:rPr>
        <w:t>Oddělení právní a compliance (</w:t>
      </w:r>
      <w:r>
        <w:rPr>
          <w:rFonts w:ascii="Athiti" w:eastAsia="Athiti" w:hAnsi="Athiti" w:cs="Athiti"/>
          <w:i/>
        </w:rPr>
        <w:t>Legal &amp; Compliance Unit</w:t>
      </w:r>
      <w:r>
        <w:rPr>
          <w:rFonts w:ascii="Athiti" w:eastAsia="Athiti" w:hAnsi="Athiti" w:cs="Athiti"/>
        </w:rPr>
        <w:t>) zajistí, že smlouva uzavřená mezi společností a zákazníkem (včetně všech jejích příloh), která upravuje poskytování služby úschovy a správy kryptoaktiv, obsahuje – kromě obecných náležitostí – také:</w:t>
      </w:r>
    </w:p>
    <w:p w:rsidR="00AA1262" w:rsidRDefault="00AA1262" w:rsidP="00AA1262">
      <w:pPr>
        <w:numPr>
          <w:ilvl w:val="0"/>
          <w:numId w:val="17"/>
        </w:numPr>
        <w:spacing w:before="240" w:after="0"/>
        <w:rPr>
          <w:rFonts w:ascii="Athiti" w:eastAsia="Athiti" w:hAnsi="Athiti" w:cs="Athiti"/>
        </w:rPr>
      </w:pPr>
      <w:r>
        <w:rPr>
          <w:rFonts w:ascii="Athiti" w:eastAsia="Athiti" w:hAnsi="Athiti" w:cs="Athiti"/>
        </w:rPr>
        <w:t>vymezení povahy poskytované služby týkající se kryptoaktiv a její stručný popis;</w:t>
      </w:r>
    </w:p>
    <w:p w:rsidR="00AA1262" w:rsidRDefault="00AA1262" w:rsidP="00AA1262">
      <w:pPr>
        <w:numPr>
          <w:ilvl w:val="0"/>
          <w:numId w:val="17"/>
        </w:numPr>
        <w:spacing w:after="0"/>
        <w:rPr>
          <w:rFonts w:ascii="Athiti" w:eastAsia="Athiti" w:hAnsi="Athiti" w:cs="Athiti"/>
        </w:rPr>
      </w:pPr>
      <w:r>
        <w:rPr>
          <w:rFonts w:ascii="Athiti" w:eastAsia="Athiti" w:hAnsi="Athiti" w:cs="Athiti"/>
        </w:rPr>
        <w:t>pravidla úschovy kryptoaktiv (v souladu s politikou stanovenou v tomto vnitřním předpisu);</w:t>
      </w:r>
    </w:p>
    <w:p w:rsidR="00AA1262" w:rsidRDefault="00AA1262" w:rsidP="00AA1262">
      <w:pPr>
        <w:numPr>
          <w:ilvl w:val="0"/>
          <w:numId w:val="17"/>
        </w:numPr>
        <w:spacing w:after="0"/>
        <w:rPr>
          <w:rFonts w:ascii="Athiti" w:eastAsia="Athiti" w:hAnsi="Athiti" w:cs="Athiti"/>
        </w:rPr>
      </w:pPr>
      <w:r>
        <w:rPr>
          <w:rFonts w:ascii="Athiti" w:eastAsia="Athiti" w:hAnsi="Athiti" w:cs="Athiti"/>
        </w:rPr>
        <w:t>komunikační kanály mezi společností a zákazníkem, včetně systému autentizace zákazníka;</w:t>
      </w:r>
    </w:p>
    <w:p w:rsidR="00AA1262" w:rsidRDefault="00AA1262" w:rsidP="00AA1262">
      <w:pPr>
        <w:numPr>
          <w:ilvl w:val="0"/>
          <w:numId w:val="17"/>
        </w:numPr>
        <w:spacing w:after="0"/>
        <w:rPr>
          <w:rFonts w:ascii="Athiti" w:eastAsia="Athiti" w:hAnsi="Athiti" w:cs="Athiti"/>
        </w:rPr>
      </w:pPr>
      <w:r>
        <w:rPr>
          <w:rFonts w:ascii="Athiti" w:eastAsia="Athiti" w:hAnsi="Athiti" w:cs="Athiti"/>
        </w:rPr>
        <w:t>popis používaných bezpečnostních systémů (např. typ správy klíčů, úrovně zabezpečení, přístupová politika);</w:t>
      </w:r>
    </w:p>
    <w:p w:rsidR="00AA1262" w:rsidRDefault="00AA1262" w:rsidP="00AA1262">
      <w:pPr>
        <w:numPr>
          <w:ilvl w:val="0"/>
          <w:numId w:val="17"/>
        </w:numPr>
        <w:spacing w:after="0"/>
        <w:rPr>
          <w:rFonts w:ascii="Athiti" w:eastAsia="Athiti" w:hAnsi="Athiti" w:cs="Athiti"/>
        </w:rPr>
      </w:pPr>
      <w:r>
        <w:rPr>
          <w:rFonts w:ascii="Athiti" w:eastAsia="Athiti" w:hAnsi="Athiti" w:cs="Athiti"/>
        </w:rPr>
        <w:t>výši poplatků, nákladů a případných srážek (</w:t>
      </w:r>
      <w:r>
        <w:rPr>
          <w:rFonts w:ascii="Athiti" w:eastAsia="Athiti" w:hAnsi="Athiti" w:cs="Athiti"/>
          <w:i/>
        </w:rPr>
        <w:t>pricing policy</w:t>
      </w:r>
      <w:r>
        <w:rPr>
          <w:rFonts w:ascii="Athiti" w:eastAsia="Athiti" w:hAnsi="Athiti" w:cs="Athiti"/>
        </w:rPr>
        <w:t>) aplikovaných společností při poskytování služeb týkajících se kryptoaktiv;</w:t>
      </w:r>
    </w:p>
    <w:p w:rsidR="00AA1262" w:rsidRDefault="00AA1262" w:rsidP="00AA1262">
      <w:pPr>
        <w:numPr>
          <w:ilvl w:val="0"/>
          <w:numId w:val="17"/>
        </w:numPr>
        <w:spacing w:after="240"/>
        <w:rPr>
          <w:rFonts w:ascii="Athiti" w:eastAsia="Athiti" w:hAnsi="Athiti" w:cs="Athiti"/>
        </w:rPr>
      </w:pPr>
      <w:r>
        <w:rPr>
          <w:rFonts w:ascii="Athiti" w:eastAsia="Athiti" w:hAnsi="Athiti" w:cs="Athiti"/>
        </w:rPr>
        <w:t>určení rozhodného práva, zejména českého právního řádu a nařízení MiCA, kterými se smlouva řídí.</w:t>
      </w:r>
    </w:p>
    <w:p w:rsidR="00AA1262" w:rsidRDefault="00AA1262" w:rsidP="00AA1262">
      <w:pPr>
        <w:pStyle w:val="Nadpis4"/>
        <w:spacing w:before="120" w:after="120"/>
        <w:ind w:left="567"/>
        <w:jc w:val="both"/>
        <w:rPr>
          <w:rFonts w:ascii="Athiti" w:eastAsia="Athiti" w:hAnsi="Athiti" w:cs="Athiti"/>
          <w:sz w:val="22"/>
          <w:szCs w:val="22"/>
        </w:rPr>
      </w:pPr>
      <w:bookmarkStart w:id="18" w:name="_heading=h.uerxphma5z7z" w:colFirst="0" w:colLast="0"/>
      <w:bookmarkEnd w:id="18"/>
      <w:r>
        <w:rPr>
          <w:rFonts w:ascii="Athiti" w:eastAsia="Athiti" w:hAnsi="Athiti" w:cs="Athiti"/>
          <w:sz w:val="22"/>
          <w:szCs w:val="22"/>
        </w:rPr>
        <w:t>Odpovědnost společnosti za úschovu a správu kryptoaktiv zákazníků</w:t>
      </w:r>
    </w:p>
    <w:p w:rsidR="00AA1262" w:rsidRDefault="00AA1262" w:rsidP="00AA1262">
      <w:pPr>
        <w:spacing w:before="240" w:after="240"/>
        <w:jc w:val="both"/>
        <w:rPr>
          <w:rFonts w:ascii="Athiti" w:eastAsia="Athiti" w:hAnsi="Athiti" w:cs="Athiti"/>
        </w:rPr>
      </w:pPr>
      <w:r>
        <w:rPr>
          <w:rFonts w:ascii="Athiti" w:eastAsia="Athiti" w:hAnsi="Athiti" w:cs="Athiti"/>
        </w:rPr>
        <w:t>Společnost odpovídá za řádnou úschovu a správu kryptoaktiv zákazníků. Rozsah této odpovědnosti je výslovně upraven ve smlouvě mezi společností a zákazníkem, která se týká poskytování dané služby.</w:t>
      </w:r>
    </w:p>
    <w:p w:rsidR="00AA1262" w:rsidRDefault="00AA1262" w:rsidP="00AA1262">
      <w:pPr>
        <w:spacing w:before="240" w:after="240"/>
        <w:jc w:val="both"/>
        <w:rPr>
          <w:rFonts w:ascii="Athiti" w:eastAsia="Athiti" w:hAnsi="Athiti" w:cs="Athiti"/>
        </w:rPr>
      </w:pPr>
      <w:r>
        <w:rPr>
          <w:rFonts w:ascii="Athiti" w:eastAsia="Athiti" w:hAnsi="Athiti" w:cs="Athiti"/>
        </w:rPr>
        <w:t>Společnost nese odpovědnost za ztrátu kryptoaktiv, zejména v případech, kdy dojde k:</w:t>
      </w:r>
    </w:p>
    <w:p w:rsidR="00AA1262" w:rsidRDefault="00AA1262" w:rsidP="00AA1262">
      <w:pPr>
        <w:numPr>
          <w:ilvl w:val="0"/>
          <w:numId w:val="42"/>
        </w:numPr>
        <w:spacing w:before="240" w:after="0"/>
        <w:rPr>
          <w:rFonts w:ascii="Athiti" w:eastAsia="Athiti" w:hAnsi="Athiti" w:cs="Athiti"/>
        </w:rPr>
      </w:pPr>
      <w:r>
        <w:rPr>
          <w:rFonts w:ascii="Athiti" w:eastAsia="Athiti" w:hAnsi="Athiti" w:cs="Athiti"/>
        </w:rPr>
        <w:t>ztrátě přístupových údajů v důsledku selhání systému správy klíčů;</w:t>
      </w:r>
    </w:p>
    <w:p w:rsidR="00AA1262" w:rsidRDefault="00AA1262" w:rsidP="00AA1262">
      <w:pPr>
        <w:numPr>
          <w:ilvl w:val="0"/>
          <w:numId w:val="42"/>
        </w:numPr>
        <w:spacing w:after="0"/>
        <w:rPr>
          <w:rFonts w:ascii="Athiti" w:eastAsia="Athiti" w:hAnsi="Athiti" w:cs="Athiti"/>
        </w:rPr>
      </w:pPr>
      <w:r>
        <w:rPr>
          <w:rFonts w:ascii="Athiti" w:eastAsia="Athiti" w:hAnsi="Athiti" w:cs="Athiti"/>
        </w:rPr>
        <w:t>neoprávněnému přístupu třetích osob v důsledku nedostatečného zabezpečení informační infrastruktury;</w:t>
      </w:r>
    </w:p>
    <w:p w:rsidR="00AA1262" w:rsidRDefault="00AA1262" w:rsidP="00AA1262">
      <w:pPr>
        <w:numPr>
          <w:ilvl w:val="0"/>
          <w:numId w:val="42"/>
        </w:numPr>
        <w:spacing w:after="0"/>
        <w:rPr>
          <w:rFonts w:ascii="Athiti" w:eastAsia="Athiti" w:hAnsi="Athiti" w:cs="Athiti"/>
        </w:rPr>
      </w:pPr>
      <w:r>
        <w:rPr>
          <w:rFonts w:ascii="Athiti" w:eastAsia="Athiti" w:hAnsi="Athiti" w:cs="Athiti"/>
        </w:rPr>
        <w:t>chybnému provedení pokynu zákazníka (např. odeslání aktiv na chybnou adresu vinou interní chyby společnosti);</w:t>
      </w:r>
    </w:p>
    <w:p w:rsidR="00AA1262" w:rsidRDefault="00AA1262" w:rsidP="00AA1262">
      <w:pPr>
        <w:numPr>
          <w:ilvl w:val="0"/>
          <w:numId w:val="42"/>
        </w:numPr>
        <w:spacing w:after="0"/>
        <w:rPr>
          <w:rFonts w:ascii="Athiti" w:eastAsia="Athiti" w:hAnsi="Athiti" w:cs="Athiti"/>
        </w:rPr>
      </w:pPr>
      <w:r>
        <w:rPr>
          <w:rFonts w:ascii="Athiti" w:eastAsia="Athiti" w:hAnsi="Athiti" w:cs="Athiti"/>
        </w:rPr>
        <w:t>vnitřnímu pochybení zaměstnance při správě nebo evidenci kryptoaktiv;</w:t>
      </w:r>
    </w:p>
    <w:p w:rsidR="00AA1262" w:rsidRDefault="00AA1262" w:rsidP="00AA1262">
      <w:pPr>
        <w:numPr>
          <w:ilvl w:val="0"/>
          <w:numId w:val="42"/>
        </w:numPr>
        <w:spacing w:after="240"/>
        <w:rPr>
          <w:rFonts w:ascii="Athiti" w:eastAsia="Athiti" w:hAnsi="Athiti" w:cs="Athiti"/>
        </w:rPr>
      </w:pPr>
      <w:r>
        <w:rPr>
          <w:rFonts w:ascii="Athiti" w:eastAsia="Athiti" w:hAnsi="Athiti" w:cs="Athiti"/>
        </w:rPr>
        <w:t>selhání systému nebo ztrátě dat, která nebyla zálohována dle interní politiky.</w:t>
      </w:r>
    </w:p>
    <w:p w:rsidR="00AA1262" w:rsidRDefault="00AA1262" w:rsidP="00AA1262">
      <w:pPr>
        <w:spacing w:before="240" w:after="240"/>
        <w:jc w:val="both"/>
        <w:rPr>
          <w:rFonts w:ascii="Athiti" w:eastAsia="Athiti" w:hAnsi="Athiti" w:cs="Athiti"/>
        </w:rPr>
      </w:pPr>
      <w:r>
        <w:rPr>
          <w:rFonts w:ascii="Athiti" w:eastAsia="Athiti" w:hAnsi="Athiti" w:cs="Athiti"/>
        </w:rPr>
        <w:t>Odpovědnost společnosti za ztrátu kryptoaktiv je omezena na tržní hodnotu ztraceného kryptoaktiva ke dni vzniku škodní události. Tržní hodnota se určuje jako:</w:t>
      </w:r>
    </w:p>
    <w:p w:rsidR="00AA1262" w:rsidRDefault="00AA1262" w:rsidP="00AA1262">
      <w:pPr>
        <w:numPr>
          <w:ilvl w:val="0"/>
          <w:numId w:val="3"/>
        </w:numPr>
        <w:spacing w:before="240" w:after="0"/>
        <w:rPr>
          <w:rFonts w:ascii="Athiti" w:eastAsia="Athiti" w:hAnsi="Athiti" w:cs="Athiti"/>
        </w:rPr>
      </w:pPr>
      <w:r>
        <w:rPr>
          <w:rFonts w:ascii="Athiti" w:eastAsia="Athiti" w:hAnsi="Athiti" w:cs="Athiti"/>
        </w:rPr>
        <w:lastRenderedPageBreak/>
        <w:t>průměrná cena kryptoaktiva z nejméně tří důvěryhodných burz, platná ke dni a času vzniku události, nebo</w:t>
      </w:r>
    </w:p>
    <w:p w:rsidR="00AA1262" w:rsidRDefault="00AA1262" w:rsidP="00AA1262">
      <w:pPr>
        <w:numPr>
          <w:ilvl w:val="0"/>
          <w:numId w:val="3"/>
        </w:numPr>
        <w:spacing w:after="0"/>
        <w:rPr>
          <w:rFonts w:ascii="Athiti" w:eastAsia="Athiti" w:hAnsi="Athiti" w:cs="Athiti"/>
        </w:rPr>
      </w:pPr>
      <w:r>
        <w:rPr>
          <w:rFonts w:ascii="Athiti" w:eastAsia="Athiti" w:hAnsi="Athiti" w:cs="Athiti"/>
        </w:rPr>
        <w:t>cena z posledního výpisu nebo ocenění v systému, pokud je doložen relevantními daty.</w:t>
      </w:r>
    </w:p>
    <w:p w:rsidR="00AA1262" w:rsidRDefault="00AA1262" w:rsidP="00AA1262">
      <w:pPr>
        <w:pStyle w:val="Nadpis2"/>
        <w:numPr>
          <w:ilvl w:val="0"/>
          <w:numId w:val="28"/>
        </w:numPr>
        <w:ind w:left="584" w:hanging="357"/>
        <w:jc w:val="center"/>
        <w:rPr>
          <w:rFonts w:ascii="Athiti" w:eastAsia="Athiti" w:hAnsi="Athiti" w:cs="Athiti"/>
          <w:color w:val="000000"/>
        </w:rPr>
      </w:pPr>
      <w:bookmarkStart w:id="19" w:name="_heading=h.tk37ht0n70d" w:colFirst="0" w:colLast="0"/>
      <w:bookmarkEnd w:id="19"/>
      <w:r>
        <w:rPr>
          <w:rFonts w:ascii="Athiti" w:eastAsia="Athiti" w:hAnsi="Athiti" w:cs="Athiti"/>
          <w:color w:val="000000"/>
        </w:rPr>
        <w:t>Vedení záznamů o držených a spravovaných kryptoaktivech</w:t>
      </w:r>
    </w:p>
    <w:p w:rsidR="00AA1262" w:rsidRDefault="00AA1262" w:rsidP="00AA1262">
      <w:pPr>
        <w:spacing w:before="240" w:after="240"/>
        <w:jc w:val="both"/>
        <w:rPr>
          <w:rFonts w:ascii="Athiti" w:eastAsia="Athiti" w:hAnsi="Athiti" w:cs="Athiti"/>
        </w:rPr>
      </w:pPr>
      <w:r>
        <w:rPr>
          <w:rFonts w:ascii="Athiti" w:eastAsia="Athiti" w:hAnsi="Athiti" w:cs="Athiti"/>
        </w:rPr>
        <w:t>Jednotka správy kryptoaktiv (</w:t>
      </w:r>
      <w:r>
        <w:rPr>
          <w:rFonts w:ascii="Athiti" w:eastAsia="Athiti" w:hAnsi="Athiti" w:cs="Athiti"/>
          <w:i/>
        </w:rPr>
        <w:t>Crypto Custody &amp; Operations Unit</w:t>
      </w:r>
      <w:r>
        <w:rPr>
          <w:rFonts w:ascii="Athiti" w:eastAsia="Athiti" w:hAnsi="Athiti" w:cs="Athiti"/>
        </w:rPr>
        <w:t>) vede následující záznamy o kryptoaktivech držených a spravovaných jménem zákazníků:</w:t>
      </w:r>
    </w:p>
    <w:p w:rsidR="00AA1262" w:rsidRDefault="00AA1262" w:rsidP="00AA1262">
      <w:pPr>
        <w:numPr>
          <w:ilvl w:val="0"/>
          <w:numId w:val="26"/>
        </w:numPr>
        <w:spacing w:before="240" w:after="0"/>
        <w:rPr>
          <w:rFonts w:ascii="Athiti" w:eastAsia="Athiti" w:hAnsi="Athiti" w:cs="Athiti"/>
        </w:rPr>
      </w:pPr>
      <w:r>
        <w:rPr>
          <w:rFonts w:ascii="Athiti" w:eastAsia="Athiti" w:hAnsi="Athiti" w:cs="Athiti"/>
        </w:rPr>
        <w:t>přehled všech aktivních peněženek vedených pro zákazníky (včetně typologie – horké / studené peněženky);</w:t>
      </w:r>
    </w:p>
    <w:p w:rsidR="00AA1262" w:rsidRDefault="00AA1262" w:rsidP="00AA1262">
      <w:pPr>
        <w:numPr>
          <w:ilvl w:val="0"/>
          <w:numId w:val="26"/>
        </w:numPr>
        <w:spacing w:after="0"/>
        <w:rPr>
          <w:rFonts w:ascii="Athiti" w:eastAsia="Athiti" w:hAnsi="Athiti" w:cs="Athiti"/>
        </w:rPr>
      </w:pPr>
      <w:r>
        <w:rPr>
          <w:rFonts w:ascii="Athiti" w:eastAsia="Athiti" w:hAnsi="Athiti" w:cs="Athiti"/>
        </w:rPr>
        <w:t>záznamy o vstupech a výstupech kryptoaktiv pro každého zákazníka včetně historie transakcí;</w:t>
      </w:r>
    </w:p>
    <w:p w:rsidR="00AA1262" w:rsidRDefault="00AA1262" w:rsidP="00AA1262">
      <w:pPr>
        <w:numPr>
          <w:ilvl w:val="0"/>
          <w:numId w:val="26"/>
        </w:numPr>
        <w:spacing w:after="0"/>
        <w:rPr>
          <w:rFonts w:ascii="Athiti" w:eastAsia="Athiti" w:hAnsi="Athiti" w:cs="Athiti"/>
        </w:rPr>
      </w:pPr>
      <w:r>
        <w:rPr>
          <w:rFonts w:ascii="Athiti" w:eastAsia="Athiti" w:hAnsi="Athiti" w:cs="Athiti"/>
        </w:rPr>
        <w:t>omezení dispozic (např. zablokování aktiv z důvodu compliance nebo exekučních opatření);</w:t>
      </w:r>
    </w:p>
    <w:p w:rsidR="00AA1262" w:rsidRDefault="00AA1262" w:rsidP="00AA1262">
      <w:pPr>
        <w:numPr>
          <w:ilvl w:val="0"/>
          <w:numId w:val="26"/>
        </w:numPr>
        <w:spacing w:after="0"/>
        <w:rPr>
          <w:rFonts w:ascii="Athiti" w:eastAsia="Athiti" w:hAnsi="Athiti" w:cs="Athiti"/>
        </w:rPr>
      </w:pPr>
      <w:r>
        <w:rPr>
          <w:rFonts w:ascii="Athiti" w:eastAsia="Athiti" w:hAnsi="Athiti" w:cs="Athiti"/>
        </w:rPr>
        <w:t>technické a účetní informace o zůstatcích a pohybech;</w:t>
      </w:r>
    </w:p>
    <w:p w:rsidR="00AA1262" w:rsidRDefault="00AA1262" w:rsidP="00AA1262">
      <w:pPr>
        <w:numPr>
          <w:ilvl w:val="0"/>
          <w:numId w:val="26"/>
        </w:numPr>
        <w:spacing w:after="0"/>
        <w:rPr>
          <w:rFonts w:ascii="Athiti" w:eastAsia="Athiti" w:hAnsi="Athiti" w:cs="Athiti"/>
        </w:rPr>
      </w:pPr>
      <w:r>
        <w:rPr>
          <w:rFonts w:ascii="Athiti" w:eastAsia="Athiti" w:hAnsi="Athiti" w:cs="Athiti"/>
        </w:rPr>
        <w:t>přístupová práva k jednotlivým peněženkám;</w:t>
      </w:r>
    </w:p>
    <w:p w:rsidR="00AA1262" w:rsidRDefault="00AA1262" w:rsidP="00AA1262">
      <w:pPr>
        <w:numPr>
          <w:ilvl w:val="0"/>
          <w:numId w:val="26"/>
        </w:numPr>
        <w:spacing w:after="240"/>
        <w:rPr>
          <w:rFonts w:ascii="Athiti" w:eastAsia="Athiti" w:hAnsi="Athiti" w:cs="Athiti"/>
        </w:rPr>
      </w:pPr>
      <w:r>
        <w:rPr>
          <w:rFonts w:ascii="Athiti" w:eastAsia="Athiti" w:hAnsi="Athiti" w:cs="Athiti"/>
        </w:rPr>
        <w:t>výpisy pro zákazníky.</w:t>
      </w:r>
    </w:p>
    <w:p w:rsidR="00AA1262" w:rsidRDefault="00AA1262" w:rsidP="00AA1262">
      <w:pPr>
        <w:spacing w:before="240" w:after="240"/>
        <w:jc w:val="both"/>
        <w:rPr>
          <w:rFonts w:ascii="Athiti" w:eastAsia="Athiti" w:hAnsi="Athiti" w:cs="Athiti"/>
        </w:rPr>
      </w:pPr>
      <w:r>
        <w:rPr>
          <w:rFonts w:ascii="Athiti" w:eastAsia="Athiti" w:hAnsi="Athiti" w:cs="Athiti"/>
        </w:rPr>
        <w:t>Jednotka vede záznamy kontinuálně a jednoznačně, tak aby bylo kdykoliv možné jednoznačně rozlišit kryptoaktiva:</w:t>
      </w:r>
    </w:p>
    <w:p w:rsidR="00AA1262" w:rsidRDefault="00AA1262" w:rsidP="00AA1262">
      <w:pPr>
        <w:numPr>
          <w:ilvl w:val="0"/>
          <w:numId w:val="33"/>
        </w:numPr>
        <w:spacing w:before="240" w:after="0"/>
        <w:rPr>
          <w:rFonts w:ascii="Athiti" w:eastAsia="Athiti" w:hAnsi="Athiti" w:cs="Athiti"/>
        </w:rPr>
      </w:pPr>
      <w:r>
        <w:rPr>
          <w:rFonts w:ascii="Athiti" w:eastAsia="Athiti" w:hAnsi="Athiti" w:cs="Athiti"/>
        </w:rPr>
        <w:t>jednoho zákazníka od jiného zákazníka;</w:t>
      </w:r>
    </w:p>
    <w:p w:rsidR="00AA1262" w:rsidRDefault="00AA1262" w:rsidP="00AA1262">
      <w:pPr>
        <w:numPr>
          <w:ilvl w:val="0"/>
          <w:numId w:val="33"/>
        </w:numPr>
        <w:spacing w:after="240"/>
        <w:rPr>
          <w:rFonts w:ascii="Athiti" w:eastAsia="Athiti" w:hAnsi="Athiti" w:cs="Athiti"/>
        </w:rPr>
      </w:pPr>
      <w:r>
        <w:rPr>
          <w:rFonts w:ascii="Athiti" w:eastAsia="Athiti" w:hAnsi="Athiti" w:cs="Athiti"/>
        </w:rPr>
        <w:t>všech zákazníků od aktiv společnosti.</w:t>
      </w:r>
    </w:p>
    <w:p w:rsidR="00AA1262" w:rsidRDefault="00AA1262" w:rsidP="00AA1262">
      <w:pPr>
        <w:spacing w:before="240" w:after="240"/>
        <w:jc w:val="both"/>
        <w:rPr>
          <w:rFonts w:ascii="Athiti" w:eastAsia="Athiti" w:hAnsi="Athiti" w:cs="Athiti"/>
        </w:rPr>
      </w:pPr>
      <w:r>
        <w:rPr>
          <w:rFonts w:ascii="Athiti" w:eastAsia="Athiti" w:hAnsi="Athiti" w:cs="Athiti"/>
        </w:rPr>
        <w:t>To je zajištěno prostřednictvím:</w:t>
      </w:r>
    </w:p>
    <w:p w:rsidR="00AA1262" w:rsidRDefault="00AA1262" w:rsidP="00AA1262">
      <w:pPr>
        <w:numPr>
          <w:ilvl w:val="0"/>
          <w:numId w:val="21"/>
        </w:numPr>
        <w:spacing w:before="240" w:after="0"/>
        <w:rPr>
          <w:rFonts w:ascii="Athiti" w:eastAsia="Athiti" w:hAnsi="Athiti" w:cs="Athiti"/>
        </w:rPr>
      </w:pPr>
      <w:r>
        <w:rPr>
          <w:rFonts w:ascii="Athiti" w:eastAsia="Athiti" w:hAnsi="Athiti" w:cs="Athiti"/>
        </w:rPr>
        <w:t>informačního systému společnosti;</w:t>
      </w:r>
    </w:p>
    <w:p w:rsidR="00AA1262" w:rsidRDefault="00AA1262" w:rsidP="00AA1262">
      <w:pPr>
        <w:numPr>
          <w:ilvl w:val="0"/>
          <w:numId w:val="21"/>
        </w:numPr>
        <w:spacing w:after="0"/>
        <w:rPr>
          <w:rFonts w:ascii="Athiti" w:eastAsia="Athiti" w:hAnsi="Athiti" w:cs="Athiti"/>
        </w:rPr>
      </w:pPr>
      <w:r>
        <w:rPr>
          <w:rFonts w:ascii="Athiti" w:eastAsia="Athiti" w:hAnsi="Athiti" w:cs="Athiti"/>
        </w:rPr>
        <w:t>interních evidenčních a účetních nástrojů;</w:t>
      </w:r>
    </w:p>
    <w:p w:rsidR="00AA1262" w:rsidRDefault="00AA1262" w:rsidP="00AA1262">
      <w:pPr>
        <w:numPr>
          <w:ilvl w:val="0"/>
          <w:numId w:val="21"/>
        </w:numPr>
        <w:spacing w:after="0"/>
        <w:rPr>
          <w:rFonts w:ascii="Athiti" w:eastAsia="Athiti" w:hAnsi="Athiti" w:cs="Athiti"/>
        </w:rPr>
      </w:pPr>
      <w:r>
        <w:rPr>
          <w:rFonts w:ascii="Athiti" w:eastAsia="Athiti" w:hAnsi="Athiti" w:cs="Athiti"/>
        </w:rPr>
        <w:t>odborného personálu s odpovědností za vedení záznamů;</w:t>
      </w:r>
    </w:p>
    <w:p w:rsidR="00AA1262" w:rsidRDefault="00AA1262" w:rsidP="00AA1262">
      <w:pPr>
        <w:numPr>
          <w:ilvl w:val="0"/>
          <w:numId w:val="21"/>
        </w:numPr>
        <w:spacing w:after="0"/>
        <w:rPr>
          <w:rFonts w:ascii="Athiti" w:eastAsia="Athiti" w:hAnsi="Athiti" w:cs="Athiti"/>
        </w:rPr>
      </w:pPr>
      <w:r>
        <w:rPr>
          <w:rFonts w:ascii="Athiti" w:eastAsia="Athiti" w:hAnsi="Athiti" w:cs="Athiti"/>
        </w:rPr>
        <w:t>principu čtyř očí při zápisu nebo změně záznamu;</w:t>
      </w:r>
    </w:p>
    <w:p w:rsidR="00AA1262" w:rsidRDefault="00AA1262" w:rsidP="00AA1262">
      <w:pPr>
        <w:numPr>
          <w:ilvl w:val="0"/>
          <w:numId w:val="21"/>
        </w:numPr>
        <w:spacing w:after="0"/>
        <w:rPr>
          <w:rFonts w:ascii="Athiti" w:eastAsia="Athiti" w:hAnsi="Athiti" w:cs="Athiti"/>
        </w:rPr>
      </w:pPr>
      <w:r>
        <w:rPr>
          <w:rFonts w:ascii="Athiti" w:eastAsia="Athiti" w:hAnsi="Athiti" w:cs="Athiti"/>
        </w:rPr>
        <w:t>pravidelného smíření (reconciliation);</w:t>
      </w:r>
    </w:p>
    <w:p w:rsidR="00AA1262" w:rsidRDefault="00AA1262" w:rsidP="00AA1262">
      <w:pPr>
        <w:numPr>
          <w:ilvl w:val="0"/>
          <w:numId w:val="21"/>
        </w:numPr>
        <w:spacing w:after="0"/>
        <w:rPr>
          <w:rFonts w:ascii="Athiti" w:eastAsia="Athiti" w:hAnsi="Athiti" w:cs="Athiti"/>
        </w:rPr>
      </w:pPr>
      <w:r>
        <w:rPr>
          <w:rFonts w:ascii="Athiti" w:eastAsia="Athiti" w:hAnsi="Athiti" w:cs="Athiti"/>
        </w:rPr>
        <w:t>periodického přezkumu účinnosti, robustnosti a přiměřenosti politiky úschovy a správy, jehož výsledky jsou předkládány statutárnímu orgánu;</w:t>
      </w:r>
    </w:p>
    <w:p w:rsidR="00AA1262" w:rsidRDefault="00AA1262" w:rsidP="00AA1262">
      <w:pPr>
        <w:numPr>
          <w:ilvl w:val="0"/>
          <w:numId w:val="21"/>
        </w:numPr>
        <w:spacing w:after="240"/>
        <w:rPr>
          <w:rFonts w:ascii="Athiti" w:eastAsia="Athiti" w:hAnsi="Athiti" w:cs="Athiti"/>
        </w:rPr>
      </w:pPr>
      <w:r>
        <w:rPr>
          <w:rFonts w:ascii="Athiti" w:eastAsia="Athiti" w:hAnsi="Athiti" w:cs="Athiti"/>
        </w:rPr>
        <w:t>pravidelného monitoringu souladu s tímto předpisem.</w:t>
      </w:r>
    </w:p>
    <w:p w:rsidR="00AA1262" w:rsidRDefault="00AA1262" w:rsidP="00AA1262">
      <w:pPr>
        <w:spacing w:before="240" w:after="240"/>
        <w:jc w:val="both"/>
        <w:rPr>
          <w:rFonts w:ascii="Athiti" w:eastAsia="Athiti" w:hAnsi="Athiti" w:cs="Athiti"/>
          <w:color w:val="000000"/>
        </w:rPr>
      </w:pPr>
      <w:r>
        <w:rPr>
          <w:rFonts w:ascii="Athiti" w:eastAsia="Athiti" w:hAnsi="Athiti" w:cs="Athiti"/>
        </w:rPr>
        <w:t>Jednotka rovněž pravidelně ověřuje platnost a aktuálnost identifikačních údajů zákazníků, které jsou podkladem pro vedení záznamů.</w:t>
      </w:r>
    </w:p>
    <w:p w:rsidR="00AA1262" w:rsidRDefault="00AA1262" w:rsidP="00AA1262">
      <w:pPr>
        <w:pStyle w:val="Nadpis4"/>
        <w:spacing w:before="120" w:after="120"/>
        <w:ind w:left="567"/>
        <w:jc w:val="both"/>
        <w:rPr>
          <w:rFonts w:ascii="Athiti" w:eastAsia="Athiti" w:hAnsi="Athiti" w:cs="Athiti"/>
          <w:sz w:val="22"/>
          <w:szCs w:val="22"/>
        </w:rPr>
      </w:pPr>
      <w:bookmarkStart w:id="20" w:name="_heading=h.gr4cha516gf" w:colFirst="0" w:colLast="0"/>
      <w:bookmarkEnd w:id="20"/>
      <w:r>
        <w:rPr>
          <w:rFonts w:ascii="Athiti" w:eastAsia="Athiti" w:hAnsi="Athiti" w:cs="Athiti"/>
          <w:sz w:val="22"/>
          <w:szCs w:val="22"/>
        </w:rPr>
        <w:t>Zápisy, změny a mazání záznamů</w:t>
      </w:r>
    </w:p>
    <w:p w:rsidR="00AA1262" w:rsidRDefault="00AA1262" w:rsidP="00AA1262">
      <w:pPr>
        <w:spacing w:before="240" w:after="240"/>
        <w:jc w:val="both"/>
        <w:rPr>
          <w:rFonts w:ascii="Athiti" w:eastAsia="Athiti" w:hAnsi="Athiti" w:cs="Athiti"/>
        </w:rPr>
      </w:pPr>
      <w:r>
        <w:rPr>
          <w:rFonts w:ascii="Athiti" w:eastAsia="Athiti" w:hAnsi="Athiti" w:cs="Athiti"/>
        </w:rPr>
        <w:t>Zápis, změna nebo smazání údajů v informačním systému může být provedena pouze oprávněným pracovníkem Jednotky správy kryptoaktiv, který je k tomu určen tímto nebo jiným vnitřním předpisem a provádí tyto úkony v rámci své pracovní činnosti. Tyto úkony se provádí pouze v pracovní dny.</w:t>
      </w:r>
    </w:p>
    <w:p w:rsidR="00AA1262" w:rsidRDefault="00AA1262" w:rsidP="00AA1262">
      <w:pPr>
        <w:spacing w:before="240" w:after="240"/>
        <w:jc w:val="both"/>
        <w:rPr>
          <w:rFonts w:ascii="Athiti" w:eastAsia="Athiti" w:hAnsi="Athiti" w:cs="Athiti"/>
        </w:rPr>
      </w:pPr>
      <w:r>
        <w:rPr>
          <w:rFonts w:ascii="Athiti" w:eastAsia="Athiti" w:hAnsi="Athiti" w:cs="Athiti"/>
        </w:rPr>
        <w:t>Každý záznam musí:</w:t>
      </w:r>
    </w:p>
    <w:p w:rsidR="00AA1262" w:rsidRDefault="00AA1262" w:rsidP="00AA1262">
      <w:pPr>
        <w:numPr>
          <w:ilvl w:val="0"/>
          <w:numId w:val="23"/>
        </w:numPr>
        <w:spacing w:before="240" w:after="0"/>
        <w:rPr>
          <w:rFonts w:ascii="Athiti" w:eastAsia="Athiti" w:hAnsi="Athiti" w:cs="Athiti"/>
        </w:rPr>
      </w:pPr>
      <w:r>
        <w:rPr>
          <w:rFonts w:ascii="Athiti" w:eastAsia="Athiti" w:hAnsi="Athiti" w:cs="Athiti"/>
        </w:rPr>
        <w:t>odpovídat skutečnému stavu věci;</w:t>
      </w:r>
    </w:p>
    <w:p w:rsidR="00AA1262" w:rsidRDefault="00AA1262" w:rsidP="00AA1262">
      <w:pPr>
        <w:numPr>
          <w:ilvl w:val="0"/>
          <w:numId w:val="23"/>
        </w:numPr>
        <w:spacing w:after="240"/>
        <w:rPr>
          <w:rFonts w:ascii="Athiti" w:eastAsia="Athiti" w:hAnsi="Athiti" w:cs="Athiti"/>
        </w:rPr>
      </w:pPr>
      <w:r>
        <w:rPr>
          <w:rFonts w:ascii="Athiti" w:eastAsia="Athiti" w:hAnsi="Athiti" w:cs="Athiti"/>
        </w:rPr>
        <w:t>být časově zaznamenán a auditovatelný.</w:t>
      </w:r>
    </w:p>
    <w:p w:rsidR="00AA1262" w:rsidRDefault="00AA1262" w:rsidP="00AA1262">
      <w:pPr>
        <w:spacing w:before="240" w:after="240"/>
        <w:jc w:val="both"/>
        <w:rPr>
          <w:rFonts w:ascii="Athiti" w:eastAsia="Athiti" w:hAnsi="Athiti" w:cs="Athiti"/>
        </w:rPr>
      </w:pPr>
      <w:r>
        <w:rPr>
          <w:rFonts w:ascii="Athiti" w:eastAsia="Athiti" w:hAnsi="Athiti" w:cs="Athiti"/>
        </w:rPr>
        <w:t>Před provedením zápisu, změny nebo výmazu je zaměstnanec povinen ověřit, že nastala skutečnost, která změnu odůvodňuje.</w:t>
      </w:r>
    </w:p>
    <w:p w:rsidR="00AA1262" w:rsidRDefault="00AA1262" w:rsidP="00AA1262">
      <w:pPr>
        <w:spacing w:before="240" w:after="240"/>
        <w:jc w:val="both"/>
        <w:rPr>
          <w:rFonts w:ascii="Athiti" w:eastAsia="Athiti" w:hAnsi="Athiti" w:cs="Athiti"/>
        </w:rPr>
      </w:pPr>
      <w:r>
        <w:rPr>
          <w:rFonts w:ascii="Athiti" w:eastAsia="Athiti" w:hAnsi="Athiti" w:cs="Athiti"/>
        </w:rPr>
        <w:t>Záznam je třeba provést bez zbytečného odkladu po nastání rozhodné skutečnosti, nejpozději do konce provozního dne.</w:t>
      </w:r>
    </w:p>
    <w:p w:rsidR="00AA1262" w:rsidRDefault="00AA1262" w:rsidP="00AA1262">
      <w:pPr>
        <w:spacing w:before="240" w:after="240"/>
        <w:jc w:val="both"/>
        <w:rPr>
          <w:rFonts w:ascii="Athiti" w:eastAsia="Athiti" w:hAnsi="Athiti" w:cs="Athiti"/>
        </w:rPr>
      </w:pPr>
      <w:r>
        <w:rPr>
          <w:rFonts w:ascii="Athiti" w:eastAsia="Athiti" w:hAnsi="Athiti" w:cs="Athiti"/>
        </w:rPr>
        <w:lastRenderedPageBreak/>
        <w:t>Rozhodným okamžikem pro vznik nebo změnu práva zákazníka ke kryptoaktivům je právě provedený zápis, změna nebo výmaz v systému.</w:t>
      </w:r>
    </w:p>
    <w:p w:rsidR="00AA1262" w:rsidRDefault="00AA1262" w:rsidP="00AA1262">
      <w:pPr>
        <w:spacing w:before="240" w:after="240"/>
        <w:jc w:val="both"/>
        <w:rPr>
          <w:rFonts w:ascii="Athiti" w:eastAsia="Athiti" w:hAnsi="Athiti" w:cs="Athiti"/>
        </w:rPr>
      </w:pPr>
      <w:r>
        <w:rPr>
          <w:rFonts w:ascii="Athiti" w:eastAsia="Athiti" w:hAnsi="Athiti" w:cs="Athiti"/>
        </w:rPr>
        <w:t>Pro účely evidence je každému zákazníkovi přidělen jednoznačný identifikátor:</w:t>
      </w:r>
    </w:p>
    <w:p w:rsidR="00AA1262" w:rsidRDefault="00AA1262" w:rsidP="00AA1262">
      <w:pPr>
        <w:numPr>
          <w:ilvl w:val="0"/>
          <w:numId w:val="49"/>
        </w:numPr>
        <w:spacing w:before="240" w:after="0"/>
        <w:rPr>
          <w:rFonts w:ascii="Athiti" w:eastAsia="Athiti" w:hAnsi="Athiti" w:cs="Athiti"/>
        </w:rPr>
      </w:pPr>
      <w:r>
        <w:rPr>
          <w:rFonts w:ascii="Athiti" w:eastAsia="Athiti" w:hAnsi="Athiti" w:cs="Athiti"/>
        </w:rPr>
        <w:t>u fyzických osob – rodné číslo;</w:t>
      </w:r>
    </w:p>
    <w:p w:rsidR="00AA1262" w:rsidRDefault="00AA1262" w:rsidP="00AA1262">
      <w:pPr>
        <w:numPr>
          <w:ilvl w:val="0"/>
          <w:numId w:val="49"/>
        </w:numPr>
        <w:spacing w:after="0"/>
        <w:rPr>
          <w:rFonts w:ascii="Athiti" w:eastAsia="Athiti" w:hAnsi="Athiti" w:cs="Athiti"/>
        </w:rPr>
      </w:pPr>
      <w:r>
        <w:rPr>
          <w:rFonts w:ascii="Athiti" w:eastAsia="Athiti" w:hAnsi="Athiti" w:cs="Athiti"/>
        </w:rPr>
        <w:t>u právnických osob – IČO;</w:t>
      </w:r>
    </w:p>
    <w:p w:rsidR="00AA1262" w:rsidRDefault="00AA1262" w:rsidP="00AA1262">
      <w:pPr>
        <w:numPr>
          <w:ilvl w:val="0"/>
          <w:numId w:val="49"/>
        </w:numPr>
        <w:spacing w:after="240"/>
        <w:rPr>
          <w:rFonts w:ascii="Athiti" w:eastAsia="Athiti" w:hAnsi="Athiti" w:cs="Athiti"/>
        </w:rPr>
      </w:pPr>
      <w:r>
        <w:rPr>
          <w:rFonts w:ascii="Athiti" w:eastAsia="Athiti" w:hAnsi="Athiti" w:cs="Athiti"/>
        </w:rPr>
        <w:t>pokud nelze tyto identifikátory použít, přidělí jednotka speciální interní identifikátor s popisem a zdůvodněním jeho použití.</w:t>
      </w:r>
    </w:p>
    <w:p w:rsidR="00AA1262" w:rsidRDefault="00AA1262" w:rsidP="00AA1262">
      <w:pPr>
        <w:spacing w:before="240" w:after="240"/>
        <w:jc w:val="both"/>
        <w:rPr>
          <w:rFonts w:ascii="Athiti" w:eastAsia="Athiti" w:hAnsi="Athiti" w:cs="Athiti"/>
          <w:color w:val="000000"/>
        </w:rPr>
      </w:pPr>
      <w:r>
        <w:rPr>
          <w:rFonts w:ascii="Athiti" w:eastAsia="Athiti" w:hAnsi="Athiti" w:cs="Athiti"/>
        </w:rPr>
        <w:t>Všechny provedené změny jsou evidovány v logovacím systému a podléhají následné kontrole compliance oddělením.</w:t>
      </w:r>
    </w:p>
    <w:p w:rsidR="00AA1262" w:rsidRDefault="00AA1262" w:rsidP="00AA1262">
      <w:pPr>
        <w:pStyle w:val="Nadpis4"/>
        <w:spacing w:before="120" w:after="120"/>
        <w:ind w:left="567"/>
        <w:jc w:val="both"/>
        <w:rPr>
          <w:rFonts w:ascii="Athiti" w:eastAsia="Athiti" w:hAnsi="Athiti" w:cs="Athiti"/>
          <w:sz w:val="22"/>
          <w:szCs w:val="22"/>
        </w:rPr>
      </w:pPr>
      <w:bookmarkStart w:id="21" w:name="_heading=h.9j78r96aykdx" w:colFirst="0" w:colLast="0"/>
      <w:bookmarkEnd w:id="21"/>
      <w:r>
        <w:rPr>
          <w:rFonts w:ascii="Athiti" w:eastAsia="Athiti" w:hAnsi="Athiti" w:cs="Athiti"/>
          <w:sz w:val="22"/>
          <w:szCs w:val="22"/>
        </w:rPr>
        <w:t>Pravidla provádění smíření (reconciliation)</w:t>
      </w:r>
    </w:p>
    <w:p w:rsidR="00AA1262" w:rsidRDefault="00AA1262" w:rsidP="00AA1262">
      <w:pPr>
        <w:spacing w:before="240" w:after="240"/>
        <w:jc w:val="both"/>
        <w:rPr>
          <w:rFonts w:ascii="Athiti" w:eastAsia="Athiti" w:hAnsi="Athiti" w:cs="Athiti"/>
        </w:rPr>
      </w:pPr>
      <w:r>
        <w:rPr>
          <w:rFonts w:ascii="Athiti" w:eastAsia="Athiti" w:hAnsi="Athiti" w:cs="Athiti"/>
        </w:rPr>
        <w:t>Jednotka správy kryptoaktiv provádí alespoň jednou měsíčně smíření (reconciliation) záznamů o kryptoaktivech zákazníků vedených v rámci úschovy a správy.</w:t>
      </w:r>
    </w:p>
    <w:p w:rsidR="00AA1262" w:rsidRDefault="00AA1262" w:rsidP="00AA1262">
      <w:pPr>
        <w:spacing w:before="240" w:after="240"/>
        <w:jc w:val="both"/>
        <w:rPr>
          <w:rFonts w:ascii="Athiti" w:eastAsia="Athiti" w:hAnsi="Athiti" w:cs="Athiti"/>
        </w:rPr>
      </w:pPr>
      <w:r>
        <w:rPr>
          <w:rFonts w:ascii="Athiti" w:eastAsia="Athiti" w:hAnsi="Athiti" w:cs="Athiti"/>
        </w:rPr>
        <w:t>Toto smíření probíhá:</w:t>
      </w:r>
    </w:p>
    <w:p w:rsidR="00AA1262" w:rsidRDefault="00AA1262" w:rsidP="00AA1262">
      <w:pPr>
        <w:numPr>
          <w:ilvl w:val="0"/>
          <w:numId w:val="40"/>
        </w:numPr>
        <w:spacing w:before="240" w:after="0"/>
        <w:rPr>
          <w:rFonts w:ascii="Athiti" w:eastAsia="Athiti" w:hAnsi="Athiti" w:cs="Athiti"/>
        </w:rPr>
      </w:pPr>
      <w:r>
        <w:rPr>
          <w:rFonts w:ascii="Athiti" w:eastAsia="Athiti" w:hAnsi="Athiti" w:cs="Athiti"/>
        </w:rPr>
        <w:t>dokumentovaným a rekonstruovatelným způsobem, který zachycuje postup i výsledek;</w:t>
      </w:r>
    </w:p>
    <w:p w:rsidR="00AA1262" w:rsidRDefault="00AA1262" w:rsidP="00AA1262">
      <w:pPr>
        <w:numPr>
          <w:ilvl w:val="0"/>
          <w:numId w:val="40"/>
        </w:numPr>
        <w:spacing w:after="240"/>
        <w:rPr>
          <w:rFonts w:ascii="Athiti" w:eastAsia="Athiti" w:hAnsi="Athiti" w:cs="Athiti"/>
        </w:rPr>
      </w:pPr>
      <w:r>
        <w:rPr>
          <w:rFonts w:ascii="Athiti" w:eastAsia="Athiti" w:hAnsi="Athiti" w:cs="Athiti"/>
        </w:rPr>
        <w:t>za účelem ověření, že všechny evidované zůstatky odpovídají skutečnému stavu v blockchainu.</w:t>
      </w:r>
    </w:p>
    <w:p w:rsidR="00AA1262" w:rsidRDefault="00AA1262" w:rsidP="00AA1262">
      <w:pPr>
        <w:spacing w:before="240" w:after="240"/>
        <w:jc w:val="both"/>
        <w:rPr>
          <w:rFonts w:ascii="Athiti" w:eastAsia="Athiti" w:hAnsi="Athiti" w:cs="Athiti"/>
        </w:rPr>
      </w:pPr>
      <w:r>
        <w:rPr>
          <w:rFonts w:ascii="Athiti" w:eastAsia="Athiti" w:hAnsi="Athiti" w:cs="Athiti"/>
        </w:rPr>
        <w:t>V případě zjištění nesrovnalostí jednotka:</w:t>
      </w:r>
    </w:p>
    <w:p w:rsidR="00AA1262" w:rsidRDefault="00AA1262" w:rsidP="00AA1262">
      <w:pPr>
        <w:numPr>
          <w:ilvl w:val="0"/>
          <w:numId w:val="18"/>
        </w:numPr>
        <w:spacing w:before="240" w:after="0"/>
        <w:rPr>
          <w:rFonts w:ascii="Athiti" w:eastAsia="Athiti" w:hAnsi="Athiti" w:cs="Athiti"/>
        </w:rPr>
      </w:pPr>
      <w:r>
        <w:rPr>
          <w:rFonts w:ascii="Athiti" w:eastAsia="Athiti" w:hAnsi="Athiti" w:cs="Athiti"/>
        </w:rPr>
        <w:t>okamžitě ověří údaje v záznamech a v účetních systémech;</w:t>
      </w:r>
    </w:p>
    <w:p w:rsidR="00AA1262" w:rsidRDefault="00AA1262" w:rsidP="00AA1262">
      <w:pPr>
        <w:numPr>
          <w:ilvl w:val="0"/>
          <w:numId w:val="18"/>
        </w:numPr>
        <w:spacing w:after="0"/>
        <w:rPr>
          <w:rFonts w:ascii="Athiti" w:eastAsia="Athiti" w:hAnsi="Athiti" w:cs="Athiti"/>
        </w:rPr>
      </w:pPr>
      <w:r>
        <w:rPr>
          <w:rFonts w:ascii="Athiti" w:eastAsia="Athiti" w:hAnsi="Athiti" w:cs="Athiti"/>
        </w:rPr>
        <w:t>provede nápravu a uvede záznamy do souladu se skutečností;</w:t>
      </w:r>
    </w:p>
    <w:p w:rsidR="00AA1262" w:rsidRDefault="00AA1262" w:rsidP="00AA1262">
      <w:pPr>
        <w:numPr>
          <w:ilvl w:val="0"/>
          <w:numId w:val="18"/>
        </w:numPr>
        <w:spacing w:after="240"/>
        <w:rPr>
          <w:rFonts w:ascii="Athiti" w:eastAsia="Athiti" w:hAnsi="Athiti" w:cs="Athiti"/>
        </w:rPr>
      </w:pPr>
      <w:r>
        <w:rPr>
          <w:rFonts w:ascii="Athiti" w:eastAsia="Athiti" w:hAnsi="Athiti" w:cs="Athiti"/>
        </w:rPr>
        <w:t>provede zápis do evidence opravených chyb podle Přílohy č. 1 tohoto vnitřního předpisu.</w:t>
      </w:r>
    </w:p>
    <w:p w:rsidR="00AA1262" w:rsidRDefault="00AA1262" w:rsidP="00AA1262">
      <w:pPr>
        <w:spacing w:before="240" w:after="240"/>
        <w:jc w:val="both"/>
        <w:rPr>
          <w:rFonts w:ascii="Athiti" w:eastAsia="Athiti" w:hAnsi="Athiti" w:cs="Athiti"/>
        </w:rPr>
      </w:pPr>
      <w:r>
        <w:rPr>
          <w:rFonts w:ascii="Athiti" w:eastAsia="Athiti" w:hAnsi="Athiti" w:cs="Athiti"/>
        </w:rPr>
        <w:t>Příslušný zaměstnanec zároveň:</w:t>
      </w:r>
    </w:p>
    <w:p w:rsidR="00AA1262" w:rsidRDefault="00AA1262" w:rsidP="00AA1262">
      <w:pPr>
        <w:numPr>
          <w:ilvl w:val="0"/>
          <w:numId w:val="47"/>
        </w:numPr>
        <w:spacing w:before="240" w:after="0"/>
        <w:rPr>
          <w:rFonts w:ascii="Athiti" w:eastAsia="Athiti" w:hAnsi="Athiti" w:cs="Athiti"/>
        </w:rPr>
      </w:pPr>
      <w:r>
        <w:rPr>
          <w:rFonts w:ascii="Athiti" w:eastAsia="Athiti" w:hAnsi="Athiti" w:cs="Athiti"/>
        </w:rPr>
        <w:t>zaznamená incident do interní databáze;</w:t>
      </w:r>
    </w:p>
    <w:p w:rsidR="00AA1262" w:rsidRDefault="00AA1262" w:rsidP="00AA1262">
      <w:pPr>
        <w:numPr>
          <w:ilvl w:val="0"/>
          <w:numId w:val="47"/>
        </w:numPr>
        <w:spacing w:after="0"/>
        <w:rPr>
          <w:rFonts w:ascii="Athiti" w:eastAsia="Athiti" w:hAnsi="Athiti" w:cs="Athiti"/>
        </w:rPr>
      </w:pPr>
      <w:r>
        <w:rPr>
          <w:rFonts w:ascii="Athiti" w:eastAsia="Athiti" w:hAnsi="Athiti" w:cs="Athiti"/>
        </w:rPr>
        <w:t>informuje vedoucího oddělení a případně compliance jednotku v případě opakovaných nebo závažných nesrovnalostí.</w:t>
      </w:r>
    </w:p>
    <w:p w:rsidR="00AA1262" w:rsidRDefault="00AA1262" w:rsidP="00AA1262">
      <w:pPr>
        <w:pStyle w:val="Nadpis2"/>
        <w:numPr>
          <w:ilvl w:val="0"/>
          <w:numId w:val="28"/>
        </w:numPr>
        <w:ind w:left="584" w:hanging="357"/>
        <w:jc w:val="center"/>
        <w:rPr>
          <w:rFonts w:ascii="Athiti" w:eastAsia="Athiti" w:hAnsi="Athiti" w:cs="Athiti"/>
          <w:color w:val="000000"/>
        </w:rPr>
      </w:pPr>
      <w:bookmarkStart w:id="22" w:name="_heading=h.xap5dquzwi5w" w:colFirst="0" w:colLast="0"/>
      <w:bookmarkEnd w:id="22"/>
      <w:r>
        <w:rPr>
          <w:rFonts w:ascii="Athiti" w:eastAsia="Athiti" w:hAnsi="Athiti" w:cs="Athiti"/>
          <w:color w:val="000000"/>
        </w:rPr>
        <w:t>Výběr kryptoaktiv</w:t>
      </w:r>
    </w:p>
    <w:p w:rsidR="00AA1262" w:rsidRDefault="00AA1262" w:rsidP="00AA1262">
      <w:pPr>
        <w:spacing w:before="240" w:after="240"/>
        <w:jc w:val="both"/>
        <w:rPr>
          <w:rFonts w:ascii="Athiti" w:eastAsia="Athiti" w:hAnsi="Athiti" w:cs="Athiti"/>
        </w:rPr>
      </w:pPr>
      <w:r>
        <w:rPr>
          <w:rFonts w:ascii="Athiti" w:eastAsia="Athiti" w:hAnsi="Athiti" w:cs="Athiti"/>
        </w:rPr>
        <w:t>Jednotka správy kryptoaktiv (</w:t>
      </w:r>
      <w:r>
        <w:rPr>
          <w:rFonts w:ascii="Athiti" w:eastAsia="Athiti" w:hAnsi="Athiti" w:cs="Athiti"/>
          <w:i/>
        </w:rPr>
        <w:t>Crypto Custody &amp; Operations Unit</w:t>
      </w:r>
      <w:r>
        <w:rPr>
          <w:rFonts w:ascii="Athiti" w:eastAsia="Athiti" w:hAnsi="Athiti" w:cs="Athiti"/>
        </w:rPr>
        <w:t>) zajišťuje, aby zákazník měl možnost vybrat svá kryptoaktiva z úschovy a správy společnosti, a to na základě jeho oprávněného pokynu.</w:t>
      </w:r>
    </w:p>
    <w:p w:rsidR="00AA1262" w:rsidRDefault="00AA1262" w:rsidP="00AA1262">
      <w:pPr>
        <w:spacing w:before="240" w:after="240"/>
        <w:jc w:val="both"/>
        <w:rPr>
          <w:rFonts w:ascii="Athiti" w:eastAsia="Athiti" w:hAnsi="Athiti" w:cs="Athiti"/>
        </w:rPr>
      </w:pPr>
      <w:r>
        <w:rPr>
          <w:rFonts w:ascii="Athiti" w:eastAsia="Athiti" w:hAnsi="Athiti" w:cs="Athiti"/>
        </w:rPr>
        <w:t>Zákazník má právo požádat o výběr svých kryptoaktiv kdykoliv a v plném rozsahu, s výjimkou následujících případů:</w:t>
      </w:r>
    </w:p>
    <w:p w:rsidR="00AA1262" w:rsidRDefault="00AA1262" w:rsidP="00AA1262">
      <w:pPr>
        <w:numPr>
          <w:ilvl w:val="0"/>
          <w:numId w:val="8"/>
        </w:numPr>
        <w:spacing w:before="240" w:after="0"/>
        <w:rPr>
          <w:rFonts w:ascii="Athiti" w:eastAsia="Athiti" w:hAnsi="Athiti" w:cs="Athiti"/>
        </w:rPr>
      </w:pPr>
      <w:r>
        <w:rPr>
          <w:rFonts w:ascii="Athiti" w:eastAsia="Athiti" w:hAnsi="Athiti" w:cs="Athiti"/>
        </w:rPr>
        <w:t>smluvní omezení – smlouva mezi společností a zákazníkem výslovně stanoví omezení okamžitého výběru nebo výběru v plném rozsahu (např. z důvodu ochrany proti volatilním výkyvům, provádění due diligence);</w:t>
      </w:r>
      <w:r>
        <w:rPr>
          <w:rFonts w:ascii="Athiti" w:eastAsia="Athiti" w:hAnsi="Athiti" w:cs="Athiti"/>
        </w:rPr>
        <w:br/>
      </w:r>
    </w:p>
    <w:p w:rsidR="00AA1262" w:rsidRDefault="00AA1262" w:rsidP="00AA1262">
      <w:pPr>
        <w:numPr>
          <w:ilvl w:val="0"/>
          <w:numId w:val="8"/>
        </w:numPr>
        <w:spacing w:after="0"/>
        <w:rPr>
          <w:rFonts w:ascii="Athiti" w:eastAsia="Athiti" w:hAnsi="Athiti" w:cs="Athiti"/>
        </w:rPr>
      </w:pPr>
      <w:r>
        <w:rPr>
          <w:rFonts w:ascii="Athiti" w:eastAsia="Athiti" w:hAnsi="Athiti" w:cs="Athiti"/>
        </w:rPr>
        <w:t>právní omezení – právní předpis nebo rozhodnutí veřejného orgánu brání nebo omezuje možnost výběru (např. AML zadržení, exekuční příkaz, sankční opatření);</w:t>
      </w:r>
    </w:p>
    <w:p w:rsidR="00AA1262" w:rsidRDefault="00AA1262" w:rsidP="00AA1262">
      <w:pPr>
        <w:numPr>
          <w:ilvl w:val="0"/>
          <w:numId w:val="8"/>
        </w:numPr>
        <w:spacing w:after="0"/>
        <w:rPr>
          <w:rFonts w:ascii="Athiti" w:eastAsia="Athiti" w:hAnsi="Athiti" w:cs="Athiti"/>
        </w:rPr>
      </w:pPr>
      <w:r>
        <w:rPr>
          <w:rFonts w:ascii="Athiti" w:eastAsia="Athiti" w:hAnsi="Athiti" w:cs="Athiti"/>
        </w:rPr>
        <w:t>technické omezení – dočasná nedostupnost systému, plánovaná údržba nebo technická porucha;</w:t>
      </w:r>
    </w:p>
    <w:p w:rsidR="00AA1262" w:rsidRDefault="00AA1262" w:rsidP="00AA1262">
      <w:pPr>
        <w:numPr>
          <w:ilvl w:val="0"/>
          <w:numId w:val="8"/>
        </w:numPr>
        <w:spacing w:after="240"/>
        <w:rPr>
          <w:rFonts w:ascii="Athiti" w:eastAsia="Athiti" w:hAnsi="Athiti" w:cs="Athiti"/>
        </w:rPr>
      </w:pPr>
      <w:r>
        <w:rPr>
          <w:rFonts w:ascii="Athiti" w:eastAsia="Athiti" w:hAnsi="Athiti" w:cs="Athiti"/>
        </w:rPr>
        <w:t>bezpečnostní omezení – detekce podezřelého pokynu, který vyžaduje ověření compliance nebo risk oddělením.</w:t>
      </w:r>
    </w:p>
    <w:p w:rsidR="00AA1262" w:rsidRDefault="00AA1262" w:rsidP="00AA1262">
      <w:pPr>
        <w:spacing w:before="240" w:after="240"/>
        <w:jc w:val="both"/>
        <w:rPr>
          <w:rFonts w:ascii="Athiti" w:eastAsia="Athiti" w:hAnsi="Athiti" w:cs="Athiti"/>
          <w:color w:val="000000"/>
        </w:rPr>
      </w:pPr>
      <w:r>
        <w:rPr>
          <w:rFonts w:ascii="Athiti" w:eastAsia="Athiti" w:hAnsi="Athiti" w:cs="Athiti"/>
        </w:rPr>
        <w:lastRenderedPageBreak/>
        <w:t>Jednotka správy kryptoaktiv je povinna zákazníka bez zbytečného odkladu informovat o omezení možnosti výběru, uvést důvody omezení a zároveň zákazníka informovat o okamžiku zrušení omezení.</w:t>
      </w:r>
    </w:p>
    <w:p w:rsidR="00AA1262" w:rsidRDefault="00AA1262" w:rsidP="00AA1262">
      <w:pPr>
        <w:pStyle w:val="Nadpis4"/>
        <w:spacing w:before="120" w:after="120"/>
        <w:ind w:left="567"/>
        <w:jc w:val="both"/>
        <w:rPr>
          <w:rFonts w:ascii="Athiti" w:eastAsia="Athiti" w:hAnsi="Athiti" w:cs="Athiti"/>
          <w:sz w:val="22"/>
          <w:szCs w:val="22"/>
        </w:rPr>
      </w:pPr>
      <w:bookmarkStart w:id="23" w:name="_heading=h.ci2wg9osm3pa" w:colFirst="0" w:colLast="0"/>
      <w:bookmarkEnd w:id="23"/>
      <w:r>
        <w:rPr>
          <w:rFonts w:ascii="Athiti" w:eastAsia="Athiti" w:hAnsi="Athiti" w:cs="Athiti"/>
          <w:sz w:val="22"/>
          <w:szCs w:val="22"/>
        </w:rPr>
        <w:t>Zadání pokynu k výběru kryptoaktiv</w:t>
      </w:r>
    </w:p>
    <w:p w:rsidR="00AA1262" w:rsidRDefault="00AA1262" w:rsidP="00AA1262">
      <w:pPr>
        <w:spacing w:before="240" w:after="240"/>
        <w:jc w:val="both"/>
        <w:rPr>
          <w:rFonts w:ascii="Athiti" w:eastAsia="Athiti" w:hAnsi="Athiti" w:cs="Athiti"/>
        </w:rPr>
      </w:pPr>
      <w:r>
        <w:rPr>
          <w:rFonts w:ascii="Athiti" w:eastAsia="Athiti" w:hAnsi="Athiti" w:cs="Athiti"/>
        </w:rPr>
        <w:t>Zákazník podává pokyn k výběru kryptoaktiv prostřednictvím:</w:t>
      </w:r>
    </w:p>
    <w:p w:rsidR="00AA1262" w:rsidRDefault="00AA1262" w:rsidP="00AA1262">
      <w:pPr>
        <w:numPr>
          <w:ilvl w:val="0"/>
          <w:numId w:val="13"/>
        </w:numPr>
        <w:spacing w:before="240" w:after="0"/>
        <w:rPr>
          <w:rFonts w:ascii="Athiti" w:eastAsia="Athiti" w:hAnsi="Athiti" w:cs="Athiti"/>
        </w:rPr>
      </w:pPr>
      <w:r>
        <w:rPr>
          <w:rFonts w:ascii="Athiti" w:eastAsia="Athiti" w:hAnsi="Athiti" w:cs="Athiti"/>
        </w:rPr>
        <w:t>zákaznického portálu společnosti s vícefaktorovým ověřením;</w:t>
      </w:r>
    </w:p>
    <w:p w:rsidR="00AA1262" w:rsidRDefault="00AA1262" w:rsidP="00AA1262">
      <w:pPr>
        <w:numPr>
          <w:ilvl w:val="0"/>
          <w:numId w:val="13"/>
        </w:numPr>
        <w:spacing w:after="240"/>
        <w:rPr>
          <w:rFonts w:ascii="Athiti" w:eastAsia="Athiti" w:hAnsi="Athiti" w:cs="Athiti"/>
        </w:rPr>
      </w:pPr>
      <w:r>
        <w:rPr>
          <w:rFonts w:ascii="Athiti" w:eastAsia="Athiti" w:hAnsi="Athiti" w:cs="Athiti"/>
        </w:rPr>
        <w:t>jiného bezpečného a dohodnutého komunikačního kanálu uvedeného ve smlouvě.</w:t>
      </w:r>
    </w:p>
    <w:p w:rsidR="00AA1262" w:rsidRDefault="00AA1262" w:rsidP="00AA1262">
      <w:pPr>
        <w:spacing w:before="240" w:after="240"/>
        <w:jc w:val="both"/>
        <w:rPr>
          <w:rFonts w:ascii="Athiti" w:eastAsia="Athiti" w:hAnsi="Athiti" w:cs="Athiti"/>
        </w:rPr>
      </w:pPr>
      <w:r>
        <w:rPr>
          <w:rFonts w:ascii="Athiti" w:eastAsia="Athiti" w:hAnsi="Athiti" w:cs="Athiti"/>
        </w:rPr>
        <w:t>Pokyn k výběru kryptoaktiv musí obsahovat minimálně:</w:t>
      </w:r>
    </w:p>
    <w:p w:rsidR="00AA1262" w:rsidRDefault="00AA1262" w:rsidP="00AA1262">
      <w:pPr>
        <w:numPr>
          <w:ilvl w:val="0"/>
          <w:numId w:val="20"/>
        </w:numPr>
        <w:spacing w:before="240" w:after="0"/>
        <w:rPr>
          <w:rFonts w:ascii="Athiti" w:eastAsia="Athiti" w:hAnsi="Athiti" w:cs="Athiti"/>
        </w:rPr>
      </w:pPr>
      <w:r>
        <w:rPr>
          <w:rFonts w:ascii="Athiti" w:eastAsia="Athiti" w:hAnsi="Athiti" w:cs="Athiti"/>
        </w:rPr>
        <w:t>identifikační údaje zákazníka;</w:t>
      </w:r>
    </w:p>
    <w:p w:rsidR="00AA1262" w:rsidRDefault="00AA1262" w:rsidP="00AA1262">
      <w:pPr>
        <w:numPr>
          <w:ilvl w:val="0"/>
          <w:numId w:val="20"/>
        </w:numPr>
        <w:spacing w:after="0"/>
        <w:rPr>
          <w:rFonts w:ascii="Athiti" w:eastAsia="Athiti" w:hAnsi="Athiti" w:cs="Athiti"/>
        </w:rPr>
      </w:pPr>
      <w:r>
        <w:rPr>
          <w:rFonts w:ascii="Athiti" w:eastAsia="Athiti" w:hAnsi="Athiti" w:cs="Athiti"/>
        </w:rPr>
        <w:t>označení požadovaného kryptoaktiva;</w:t>
      </w:r>
    </w:p>
    <w:p w:rsidR="00AA1262" w:rsidRDefault="00AA1262" w:rsidP="00AA1262">
      <w:pPr>
        <w:numPr>
          <w:ilvl w:val="0"/>
          <w:numId w:val="20"/>
        </w:numPr>
        <w:spacing w:after="0"/>
        <w:rPr>
          <w:rFonts w:ascii="Athiti" w:eastAsia="Athiti" w:hAnsi="Athiti" w:cs="Athiti"/>
        </w:rPr>
      </w:pPr>
      <w:r>
        <w:rPr>
          <w:rFonts w:ascii="Athiti" w:eastAsia="Athiti" w:hAnsi="Athiti" w:cs="Athiti"/>
        </w:rPr>
        <w:t>požadované množství kryptoaktiv;</w:t>
      </w:r>
    </w:p>
    <w:p w:rsidR="00AA1262" w:rsidRDefault="00AA1262" w:rsidP="00AA1262">
      <w:pPr>
        <w:numPr>
          <w:ilvl w:val="0"/>
          <w:numId w:val="20"/>
        </w:numPr>
        <w:spacing w:after="0"/>
        <w:rPr>
          <w:rFonts w:ascii="Athiti" w:eastAsia="Athiti" w:hAnsi="Athiti" w:cs="Athiti"/>
        </w:rPr>
      </w:pPr>
      <w:r>
        <w:rPr>
          <w:rFonts w:ascii="Athiti" w:eastAsia="Athiti" w:hAnsi="Athiti" w:cs="Athiti"/>
        </w:rPr>
        <w:t>identifikaci cílové peněženky (včetně adresy);</w:t>
      </w:r>
    </w:p>
    <w:p w:rsidR="00AA1262" w:rsidRDefault="00AA1262" w:rsidP="00AA1262">
      <w:pPr>
        <w:numPr>
          <w:ilvl w:val="0"/>
          <w:numId w:val="20"/>
        </w:numPr>
        <w:spacing w:after="0"/>
        <w:rPr>
          <w:rFonts w:ascii="Athiti" w:eastAsia="Athiti" w:hAnsi="Athiti" w:cs="Athiti"/>
        </w:rPr>
      </w:pPr>
      <w:r>
        <w:rPr>
          <w:rFonts w:ascii="Athiti" w:eastAsia="Athiti" w:hAnsi="Athiti" w:cs="Athiti"/>
        </w:rPr>
        <w:t>datum podání pokynu;</w:t>
      </w:r>
    </w:p>
    <w:p w:rsidR="00AA1262" w:rsidRDefault="00AA1262" w:rsidP="00AA1262">
      <w:pPr>
        <w:numPr>
          <w:ilvl w:val="0"/>
          <w:numId w:val="20"/>
        </w:numPr>
        <w:spacing w:after="0"/>
        <w:rPr>
          <w:rFonts w:ascii="Athiti" w:eastAsia="Athiti" w:hAnsi="Athiti" w:cs="Athiti"/>
        </w:rPr>
      </w:pPr>
      <w:r>
        <w:rPr>
          <w:rFonts w:ascii="Athiti" w:eastAsia="Athiti" w:hAnsi="Athiti" w:cs="Athiti"/>
        </w:rPr>
        <w:t>označení sítě (např. Bitcoin, Ethereum, Polygon);</w:t>
      </w:r>
    </w:p>
    <w:p w:rsidR="00AA1262" w:rsidRDefault="00AA1262" w:rsidP="00AA1262">
      <w:pPr>
        <w:numPr>
          <w:ilvl w:val="0"/>
          <w:numId w:val="20"/>
        </w:numPr>
        <w:spacing w:after="240"/>
        <w:rPr>
          <w:rFonts w:ascii="Athiti" w:eastAsia="Athiti" w:hAnsi="Athiti" w:cs="Athiti"/>
        </w:rPr>
      </w:pPr>
      <w:r>
        <w:rPr>
          <w:rFonts w:ascii="Athiti" w:eastAsia="Athiti" w:hAnsi="Athiti" w:cs="Athiti"/>
        </w:rPr>
        <w:t>elektronický podpis nebo ověření pokynu v souladu s autentizačním systémem společnosti.</w:t>
      </w:r>
    </w:p>
    <w:p w:rsidR="00AA1262" w:rsidRDefault="00AA1262" w:rsidP="00AA1262">
      <w:pPr>
        <w:pStyle w:val="Nadpis4"/>
        <w:spacing w:before="120" w:after="120"/>
        <w:ind w:left="567"/>
        <w:jc w:val="both"/>
        <w:rPr>
          <w:rFonts w:ascii="Athiti" w:eastAsia="Athiti" w:hAnsi="Athiti" w:cs="Athiti"/>
          <w:sz w:val="22"/>
          <w:szCs w:val="22"/>
        </w:rPr>
      </w:pPr>
      <w:bookmarkStart w:id="24" w:name="_heading=h.vesgm0qgdkel" w:colFirst="0" w:colLast="0"/>
      <w:bookmarkEnd w:id="24"/>
      <w:r>
        <w:rPr>
          <w:rFonts w:ascii="Athiti" w:eastAsia="Athiti" w:hAnsi="Athiti" w:cs="Athiti"/>
          <w:sz w:val="22"/>
          <w:szCs w:val="22"/>
        </w:rPr>
        <w:t>Ztráta identifikačních údajů ke kryptoaktivům</w:t>
      </w:r>
    </w:p>
    <w:p w:rsidR="00AA1262" w:rsidRDefault="00AA1262" w:rsidP="00AA1262">
      <w:pPr>
        <w:spacing w:before="240" w:after="240"/>
        <w:jc w:val="both"/>
        <w:rPr>
          <w:rFonts w:ascii="Athiti" w:eastAsia="Athiti" w:hAnsi="Athiti" w:cs="Athiti"/>
        </w:rPr>
      </w:pPr>
      <w:r>
        <w:rPr>
          <w:rFonts w:ascii="Athiti" w:eastAsia="Athiti" w:hAnsi="Athiti" w:cs="Athiti"/>
        </w:rPr>
        <w:t>V případě, že zákazník ztratí identifikační údaje ke svým kryptoaktivům (např. hesla, přístupové fráze nebo klíče k ne-custodial peněžence), Jednotka zákaznické podpory (</w:t>
      </w:r>
      <w:r>
        <w:rPr>
          <w:rFonts w:ascii="Athiti" w:eastAsia="Athiti" w:hAnsi="Athiti" w:cs="Athiti"/>
          <w:i/>
        </w:rPr>
        <w:t>Customer Support Unit</w:t>
      </w:r>
      <w:r>
        <w:rPr>
          <w:rFonts w:ascii="Athiti" w:eastAsia="Athiti" w:hAnsi="Athiti" w:cs="Athiti"/>
        </w:rPr>
        <w:t>):</w:t>
      </w:r>
    </w:p>
    <w:p w:rsidR="00AA1262" w:rsidRDefault="00AA1262" w:rsidP="00AA1262">
      <w:pPr>
        <w:numPr>
          <w:ilvl w:val="0"/>
          <w:numId w:val="9"/>
        </w:numPr>
        <w:spacing w:before="240" w:after="0"/>
        <w:rPr>
          <w:rFonts w:ascii="Athiti" w:eastAsia="Athiti" w:hAnsi="Athiti" w:cs="Athiti"/>
        </w:rPr>
      </w:pPr>
      <w:r>
        <w:rPr>
          <w:rFonts w:ascii="Athiti" w:eastAsia="Athiti" w:hAnsi="Athiti" w:cs="Athiti"/>
        </w:rPr>
        <w:t>vyzve zákazníka k identifikaci a doložení vlastnictví daného aktiva;</w:t>
      </w:r>
    </w:p>
    <w:p w:rsidR="00AA1262" w:rsidRDefault="00AA1262" w:rsidP="00AA1262">
      <w:pPr>
        <w:numPr>
          <w:ilvl w:val="0"/>
          <w:numId w:val="9"/>
        </w:numPr>
        <w:spacing w:after="0"/>
        <w:rPr>
          <w:rFonts w:ascii="Athiti" w:eastAsia="Athiti" w:hAnsi="Athiti" w:cs="Athiti"/>
        </w:rPr>
      </w:pPr>
      <w:r>
        <w:rPr>
          <w:rFonts w:ascii="Athiti" w:eastAsia="Athiti" w:hAnsi="Athiti" w:cs="Athiti"/>
        </w:rPr>
        <w:t>postupuje v souladu s interními bezpečnostními a ověřovacími postupy;</w:t>
      </w:r>
    </w:p>
    <w:p w:rsidR="00AA1262" w:rsidRDefault="00AA1262" w:rsidP="00AA1262">
      <w:pPr>
        <w:numPr>
          <w:ilvl w:val="0"/>
          <w:numId w:val="9"/>
        </w:numPr>
        <w:spacing w:after="240"/>
        <w:rPr>
          <w:rFonts w:ascii="Athiti" w:eastAsia="Athiti" w:hAnsi="Athiti" w:cs="Athiti"/>
        </w:rPr>
      </w:pPr>
      <w:r>
        <w:rPr>
          <w:rFonts w:ascii="Athiti" w:eastAsia="Athiti" w:hAnsi="Athiti" w:cs="Athiti"/>
        </w:rPr>
        <w:t>v případě oprávněnosti nároku koordinuje se Jednotkou správy kryptoaktiv proces nastavení nového přístupu (pokud je to technicky možné – např. v případě custodial služby).</w:t>
      </w:r>
    </w:p>
    <w:p w:rsidR="00AA1262" w:rsidRDefault="00AA1262" w:rsidP="00AA1262">
      <w:pPr>
        <w:spacing w:before="240" w:after="240"/>
        <w:jc w:val="both"/>
        <w:rPr>
          <w:rFonts w:ascii="Athiti" w:eastAsia="Athiti" w:hAnsi="Athiti" w:cs="Athiti"/>
          <w:color w:val="000000"/>
        </w:rPr>
      </w:pPr>
      <w:r>
        <w:rPr>
          <w:rFonts w:ascii="Athiti" w:eastAsia="Athiti" w:hAnsi="Athiti" w:cs="Athiti"/>
        </w:rPr>
        <w:t>Pokud je ztráta identifikace nenahraditelná (např. ztráta privátního klíče k ne-custodial peněžence), zákazník je na tuto skutečnost upozorněn a je informován o nemožnosti obnovení přístupu ze strany společnosti.</w:t>
      </w:r>
    </w:p>
    <w:p w:rsidR="00AA1262" w:rsidRDefault="00AA1262" w:rsidP="00AA1262">
      <w:pPr>
        <w:pStyle w:val="Nadpis4"/>
        <w:spacing w:before="120" w:after="120"/>
        <w:ind w:left="567"/>
        <w:jc w:val="both"/>
        <w:rPr>
          <w:rFonts w:ascii="Athiti" w:eastAsia="Athiti" w:hAnsi="Athiti" w:cs="Athiti"/>
          <w:sz w:val="22"/>
          <w:szCs w:val="22"/>
        </w:rPr>
      </w:pPr>
      <w:bookmarkStart w:id="25" w:name="_heading=h.wtuq5yg01aqa" w:colFirst="0" w:colLast="0"/>
      <w:bookmarkEnd w:id="25"/>
      <w:r>
        <w:rPr>
          <w:rFonts w:ascii="Athiti" w:eastAsia="Athiti" w:hAnsi="Athiti" w:cs="Athiti"/>
          <w:sz w:val="22"/>
          <w:szCs w:val="22"/>
        </w:rPr>
        <w:t>Spor o vlastnictví kryptoaktiv</w:t>
      </w:r>
    </w:p>
    <w:p w:rsidR="00AA1262" w:rsidRDefault="00AA1262" w:rsidP="00AA1262">
      <w:pPr>
        <w:spacing w:before="240" w:after="240"/>
        <w:jc w:val="both"/>
        <w:rPr>
          <w:rFonts w:ascii="Athiti" w:eastAsia="Athiti" w:hAnsi="Athiti" w:cs="Athiti"/>
        </w:rPr>
      </w:pPr>
      <w:r>
        <w:rPr>
          <w:rFonts w:ascii="Athiti" w:eastAsia="Athiti" w:hAnsi="Athiti" w:cs="Athiti"/>
        </w:rPr>
        <w:t>V případě, že zákazník podá pokyn k výběru kryptoaktiv a Jednotka správy kryptoaktiv má oprávněné důvody se domnívat, že vlastnictví daných aktiv může být sporné, musí:</w:t>
      </w:r>
    </w:p>
    <w:p w:rsidR="00AA1262" w:rsidRDefault="00AA1262" w:rsidP="00AA1262">
      <w:pPr>
        <w:numPr>
          <w:ilvl w:val="0"/>
          <w:numId w:val="31"/>
        </w:numPr>
        <w:spacing w:before="240" w:after="0"/>
        <w:rPr>
          <w:rFonts w:ascii="Athiti" w:eastAsia="Athiti" w:hAnsi="Athiti" w:cs="Athiti"/>
        </w:rPr>
      </w:pPr>
      <w:r>
        <w:rPr>
          <w:rFonts w:ascii="Athiti" w:eastAsia="Athiti" w:hAnsi="Athiti" w:cs="Athiti"/>
        </w:rPr>
        <w:t>neprodleně informovat Jednotku compliance;</w:t>
      </w:r>
    </w:p>
    <w:p w:rsidR="00AA1262" w:rsidRDefault="00AA1262" w:rsidP="00AA1262">
      <w:pPr>
        <w:numPr>
          <w:ilvl w:val="0"/>
          <w:numId w:val="31"/>
        </w:numPr>
        <w:spacing w:after="240"/>
        <w:rPr>
          <w:rFonts w:ascii="Athiti" w:eastAsia="Athiti" w:hAnsi="Athiti" w:cs="Athiti"/>
        </w:rPr>
      </w:pPr>
      <w:r>
        <w:rPr>
          <w:rFonts w:ascii="Athiti" w:eastAsia="Athiti" w:hAnsi="Athiti" w:cs="Athiti"/>
        </w:rPr>
        <w:t>vyzvat zákazníka, aby doložil relevantní informace a dokumentaci, která potvrzuje jeho vlastnictví (např. kopie smlouvy, transakční historie, doklady o nabytí).</w:t>
      </w:r>
    </w:p>
    <w:p w:rsidR="00AA1262" w:rsidRDefault="00AA1262" w:rsidP="00AA1262">
      <w:pPr>
        <w:spacing w:before="240" w:after="240"/>
        <w:jc w:val="both"/>
        <w:rPr>
          <w:rFonts w:ascii="Athiti" w:eastAsia="Athiti" w:hAnsi="Athiti" w:cs="Athiti"/>
          <w:color w:val="000000"/>
        </w:rPr>
      </w:pPr>
      <w:r>
        <w:rPr>
          <w:rFonts w:ascii="Athiti" w:eastAsia="Athiti" w:hAnsi="Athiti" w:cs="Athiti"/>
        </w:rPr>
        <w:t>Pokud zákazník neposkytne potřebnou dokumentaci nebo existují důvodné pochybnosti o vlastnictví, je možné výběr pozastavit až do vyjasnění situace, případně předat věc k rozhodnutí příslušnému orgánu.</w:t>
      </w:r>
    </w:p>
    <w:p w:rsidR="00AA1262" w:rsidRDefault="00AA1262" w:rsidP="00AA1262">
      <w:pPr>
        <w:pStyle w:val="Nadpis2"/>
        <w:numPr>
          <w:ilvl w:val="0"/>
          <w:numId w:val="28"/>
        </w:numPr>
        <w:ind w:left="584" w:hanging="357"/>
        <w:jc w:val="center"/>
        <w:rPr>
          <w:rFonts w:ascii="Athiti" w:eastAsia="Athiti" w:hAnsi="Athiti" w:cs="Athiti"/>
          <w:color w:val="000000"/>
        </w:rPr>
      </w:pPr>
      <w:bookmarkStart w:id="26" w:name="_heading=h.eqa6dcfh9zmn" w:colFirst="0" w:colLast="0"/>
      <w:bookmarkEnd w:id="26"/>
      <w:r>
        <w:rPr>
          <w:rFonts w:ascii="Athiti" w:eastAsia="Athiti" w:hAnsi="Athiti" w:cs="Athiti"/>
          <w:color w:val="000000"/>
        </w:rPr>
        <w:t>Vrácení kryptoaktiv zákazníkům</w:t>
      </w:r>
    </w:p>
    <w:p w:rsidR="00AA1262" w:rsidRDefault="00AA1262" w:rsidP="00AA1262">
      <w:pPr>
        <w:spacing w:before="240" w:after="240"/>
        <w:jc w:val="both"/>
        <w:rPr>
          <w:rFonts w:ascii="Athiti" w:eastAsia="Athiti" w:hAnsi="Athiti" w:cs="Athiti"/>
        </w:rPr>
      </w:pPr>
      <w:r>
        <w:rPr>
          <w:rFonts w:ascii="Athiti" w:eastAsia="Athiti" w:hAnsi="Athiti" w:cs="Athiti"/>
        </w:rPr>
        <w:t>V případě, že společnost je důvodně ohrožena nebo již došlo k některé z následujících událostí:</w:t>
      </w:r>
    </w:p>
    <w:p w:rsidR="00AA1262" w:rsidRDefault="00AA1262" w:rsidP="00AA1262">
      <w:pPr>
        <w:numPr>
          <w:ilvl w:val="0"/>
          <w:numId w:val="35"/>
        </w:numPr>
        <w:spacing w:before="240" w:after="0"/>
        <w:rPr>
          <w:rFonts w:ascii="Athiti" w:eastAsia="Athiti" w:hAnsi="Athiti" w:cs="Athiti"/>
        </w:rPr>
      </w:pPr>
      <w:r>
        <w:rPr>
          <w:rFonts w:ascii="Athiti" w:eastAsia="Athiti" w:hAnsi="Athiti" w:cs="Athiti"/>
        </w:rPr>
        <w:t>zahájení insolvenčního řízení nebo úpadek společnosti;</w:t>
      </w:r>
    </w:p>
    <w:p w:rsidR="00AA1262" w:rsidRDefault="00AA1262" w:rsidP="00AA1262">
      <w:pPr>
        <w:numPr>
          <w:ilvl w:val="0"/>
          <w:numId w:val="35"/>
        </w:numPr>
        <w:spacing w:after="0"/>
        <w:rPr>
          <w:rFonts w:ascii="Athiti" w:eastAsia="Athiti" w:hAnsi="Athiti" w:cs="Athiti"/>
        </w:rPr>
      </w:pPr>
      <w:r>
        <w:rPr>
          <w:rFonts w:ascii="Athiti" w:eastAsia="Athiti" w:hAnsi="Athiti" w:cs="Athiti"/>
        </w:rPr>
        <w:t>ukončení poskytování činnosti (dobrovolné nebo nucené);</w:t>
      </w:r>
    </w:p>
    <w:p w:rsidR="00AA1262" w:rsidRDefault="00AA1262" w:rsidP="00AA1262">
      <w:pPr>
        <w:numPr>
          <w:ilvl w:val="0"/>
          <w:numId w:val="35"/>
        </w:numPr>
        <w:spacing w:after="0"/>
        <w:rPr>
          <w:rFonts w:ascii="Athiti" w:eastAsia="Athiti" w:hAnsi="Athiti" w:cs="Athiti"/>
        </w:rPr>
      </w:pPr>
      <w:r>
        <w:rPr>
          <w:rFonts w:ascii="Athiti" w:eastAsia="Athiti" w:hAnsi="Athiti" w:cs="Athiti"/>
        </w:rPr>
        <w:lastRenderedPageBreak/>
        <w:t>omezení rozsahu oprávnění poskytovat služby související s kryptoaktivy ze strany příslušného orgánu dohledu;</w:t>
      </w:r>
    </w:p>
    <w:p w:rsidR="00AA1262" w:rsidRDefault="00AA1262" w:rsidP="00AA1262">
      <w:pPr>
        <w:numPr>
          <w:ilvl w:val="0"/>
          <w:numId w:val="35"/>
        </w:numPr>
        <w:spacing w:after="0"/>
        <w:rPr>
          <w:rFonts w:ascii="Athiti" w:eastAsia="Athiti" w:hAnsi="Athiti" w:cs="Athiti"/>
        </w:rPr>
      </w:pPr>
      <w:r>
        <w:rPr>
          <w:rFonts w:ascii="Athiti" w:eastAsia="Athiti" w:hAnsi="Athiti" w:cs="Athiti"/>
        </w:rPr>
        <w:t>kritické selhání interních nebo informačních systémů společnosti;</w:t>
      </w:r>
    </w:p>
    <w:p w:rsidR="00AA1262" w:rsidRDefault="00AA1262" w:rsidP="00AA1262">
      <w:pPr>
        <w:numPr>
          <w:ilvl w:val="0"/>
          <w:numId w:val="35"/>
        </w:numPr>
        <w:spacing w:after="0"/>
        <w:rPr>
          <w:rFonts w:ascii="Athiti" w:eastAsia="Athiti" w:hAnsi="Athiti" w:cs="Athiti"/>
        </w:rPr>
      </w:pPr>
      <w:r>
        <w:rPr>
          <w:rFonts w:ascii="Athiti" w:eastAsia="Athiti" w:hAnsi="Athiti" w:cs="Athiti"/>
        </w:rPr>
        <w:t>neautorizovaný zásah třetí strany do systémů nebo zabezpečení společnosti;</w:t>
      </w:r>
    </w:p>
    <w:p w:rsidR="00AA1262" w:rsidRDefault="00AA1262" w:rsidP="00AA1262">
      <w:pPr>
        <w:numPr>
          <w:ilvl w:val="0"/>
          <w:numId w:val="35"/>
        </w:numPr>
        <w:spacing w:after="240"/>
        <w:rPr>
          <w:rFonts w:ascii="Athiti" w:eastAsia="Athiti" w:hAnsi="Athiti" w:cs="Athiti"/>
        </w:rPr>
      </w:pPr>
      <w:r>
        <w:rPr>
          <w:rFonts w:ascii="Athiti" w:eastAsia="Athiti" w:hAnsi="Athiti" w:cs="Athiti"/>
        </w:rPr>
        <w:t>jiné mimořádné okolnosti, které mohou ohrozit bezpečné držení nebo včasné navrácení kryptoaktiv zákazníkům,</w:t>
      </w:r>
    </w:p>
    <w:p w:rsidR="00AA1262" w:rsidRDefault="00AA1262" w:rsidP="00AA1262">
      <w:pPr>
        <w:spacing w:before="240" w:after="240"/>
        <w:jc w:val="both"/>
        <w:rPr>
          <w:rFonts w:ascii="Athiti" w:eastAsia="Athiti" w:hAnsi="Athiti" w:cs="Athiti"/>
        </w:rPr>
      </w:pPr>
      <w:r>
        <w:rPr>
          <w:rFonts w:ascii="Athiti" w:eastAsia="Athiti" w:hAnsi="Athiti" w:cs="Athiti"/>
        </w:rPr>
        <w:t>statutární orgán společnosti rozhodne o aktivaci plánu ukončení činnosti (exit plánu) za účelem systematického a kontrolovaného vrácení kryptoaktiv zákazníkům.</w:t>
      </w:r>
    </w:p>
    <w:p w:rsidR="00AA1262" w:rsidRDefault="00AA1262" w:rsidP="00AA1262">
      <w:pPr>
        <w:pStyle w:val="Nadpis4"/>
        <w:spacing w:before="120" w:after="120"/>
        <w:ind w:left="567"/>
        <w:jc w:val="both"/>
        <w:rPr>
          <w:rFonts w:ascii="Athiti" w:eastAsia="Athiti" w:hAnsi="Athiti" w:cs="Athiti"/>
          <w:sz w:val="22"/>
          <w:szCs w:val="22"/>
        </w:rPr>
      </w:pPr>
      <w:bookmarkStart w:id="27" w:name="_heading=h.d2t1l1qppaxn" w:colFirst="0" w:colLast="0"/>
      <w:bookmarkEnd w:id="27"/>
      <w:r>
        <w:rPr>
          <w:rFonts w:ascii="Athiti" w:eastAsia="Athiti" w:hAnsi="Athiti" w:cs="Athiti"/>
          <w:sz w:val="22"/>
          <w:szCs w:val="22"/>
        </w:rPr>
        <w:t>Exit plán</w:t>
      </w:r>
    </w:p>
    <w:p w:rsidR="00AA1262" w:rsidRDefault="00AA1262" w:rsidP="00AA1262">
      <w:pPr>
        <w:spacing w:before="240" w:after="240"/>
        <w:jc w:val="both"/>
        <w:rPr>
          <w:rFonts w:ascii="Athiti" w:eastAsia="Athiti" w:hAnsi="Athiti" w:cs="Athiti"/>
        </w:rPr>
      </w:pPr>
      <w:r>
        <w:rPr>
          <w:rFonts w:ascii="Athiti" w:eastAsia="Athiti" w:hAnsi="Athiti" w:cs="Athiti"/>
        </w:rPr>
        <w:t>Řádné provedení exit plánu zajišťuje Jednotka správy kryptoaktiv (</w:t>
      </w:r>
      <w:r>
        <w:rPr>
          <w:rFonts w:ascii="Athiti" w:eastAsia="Athiti" w:hAnsi="Athiti" w:cs="Athiti"/>
          <w:i/>
        </w:rPr>
        <w:t>Crypto Custody &amp; Operations Unit</w:t>
      </w:r>
      <w:r>
        <w:rPr>
          <w:rFonts w:ascii="Athiti" w:eastAsia="Athiti" w:hAnsi="Athiti" w:cs="Athiti"/>
        </w:rPr>
        <w:t>), za podpory:</w:t>
      </w:r>
    </w:p>
    <w:p w:rsidR="00AA1262" w:rsidRDefault="00AA1262" w:rsidP="00AA1262">
      <w:pPr>
        <w:numPr>
          <w:ilvl w:val="0"/>
          <w:numId w:val="22"/>
        </w:numPr>
        <w:spacing w:before="240" w:after="0"/>
        <w:rPr>
          <w:rFonts w:ascii="Athiti" w:eastAsia="Athiti" w:hAnsi="Athiti" w:cs="Athiti"/>
        </w:rPr>
      </w:pPr>
      <w:r>
        <w:rPr>
          <w:rFonts w:ascii="Athiti" w:eastAsia="Athiti" w:hAnsi="Athiti" w:cs="Athiti"/>
        </w:rPr>
        <w:t>Jednotky zákaznické podpory (</w:t>
      </w:r>
      <w:r>
        <w:rPr>
          <w:rFonts w:ascii="Athiti" w:eastAsia="Athiti" w:hAnsi="Athiti" w:cs="Athiti"/>
          <w:i/>
        </w:rPr>
        <w:t>Customer Support Unit</w:t>
      </w:r>
      <w:r>
        <w:rPr>
          <w:rFonts w:ascii="Athiti" w:eastAsia="Athiti" w:hAnsi="Athiti" w:cs="Athiti"/>
        </w:rPr>
        <w:t>) – zajišťuje komunikaci a technickou koordinaci se zákazníky;</w:t>
      </w:r>
    </w:p>
    <w:p w:rsidR="00AA1262" w:rsidRDefault="00AA1262" w:rsidP="00AA1262">
      <w:pPr>
        <w:numPr>
          <w:ilvl w:val="0"/>
          <w:numId w:val="22"/>
        </w:numPr>
        <w:spacing w:after="240"/>
        <w:rPr>
          <w:rFonts w:ascii="Athiti" w:eastAsia="Athiti" w:hAnsi="Athiti" w:cs="Athiti"/>
        </w:rPr>
      </w:pPr>
      <w:r>
        <w:rPr>
          <w:rFonts w:ascii="Athiti" w:eastAsia="Athiti" w:hAnsi="Athiti" w:cs="Athiti"/>
        </w:rPr>
        <w:t>Jednotky compliance a právní (</w:t>
      </w:r>
      <w:r>
        <w:rPr>
          <w:rFonts w:ascii="Athiti" w:eastAsia="Athiti" w:hAnsi="Athiti" w:cs="Athiti"/>
          <w:i/>
        </w:rPr>
        <w:t>Legal &amp; Compliance Unit</w:t>
      </w:r>
      <w:r>
        <w:rPr>
          <w:rFonts w:ascii="Athiti" w:eastAsia="Athiti" w:hAnsi="Athiti" w:cs="Athiti"/>
        </w:rPr>
        <w:t>) – dohlíží na soulad s právními předpisy, interními předpisy a licenčními podmínkami.</w:t>
      </w:r>
    </w:p>
    <w:p w:rsidR="00AA1262" w:rsidRDefault="00AA1262" w:rsidP="00AA1262">
      <w:pPr>
        <w:spacing w:before="240" w:after="240"/>
        <w:jc w:val="both"/>
        <w:rPr>
          <w:rFonts w:ascii="Athiti" w:eastAsia="Athiti" w:hAnsi="Athiti" w:cs="Athiti"/>
        </w:rPr>
      </w:pPr>
      <w:r>
        <w:rPr>
          <w:rFonts w:ascii="Athiti" w:eastAsia="Athiti" w:hAnsi="Athiti" w:cs="Athiti"/>
        </w:rPr>
        <w:t>Exit plán zahrnuje následující kroky v uvedeném pořadí:</w:t>
      </w:r>
    </w:p>
    <w:p w:rsidR="00AA1262" w:rsidRDefault="00AA1262" w:rsidP="00AA1262">
      <w:pPr>
        <w:numPr>
          <w:ilvl w:val="0"/>
          <w:numId w:val="5"/>
        </w:numPr>
        <w:spacing w:before="240" w:after="0"/>
        <w:rPr>
          <w:rFonts w:ascii="Athiti" w:eastAsia="Athiti" w:hAnsi="Athiti" w:cs="Athiti"/>
        </w:rPr>
      </w:pPr>
      <w:r>
        <w:rPr>
          <w:rFonts w:ascii="Athiti" w:eastAsia="Athiti" w:hAnsi="Athiti" w:cs="Athiti"/>
        </w:rPr>
        <w:t>Podání žádosti zákazníka o vrácení kryptoaktiv;</w:t>
      </w:r>
    </w:p>
    <w:p w:rsidR="00AA1262" w:rsidRDefault="00AA1262" w:rsidP="00AA1262">
      <w:pPr>
        <w:numPr>
          <w:ilvl w:val="0"/>
          <w:numId w:val="5"/>
        </w:numPr>
        <w:spacing w:after="0"/>
        <w:rPr>
          <w:rFonts w:ascii="Athiti" w:eastAsia="Athiti" w:hAnsi="Athiti" w:cs="Athiti"/>
        </w:rPr>
      </w:pPr>
      <w:r>
        <w:rPr>
          <w:rFonts w:ascii="Athiti" w:eastAsia="Athiti" w:hAnsi="Athiti" w:cs="Athiti"/>
        </w:rPr>
        <w:t>Ověření totožnosti zákazníka a jeho nároku (včetně ověření zůstatku, omezení dispozice, souladu s AML pravidly);</w:t>
      </w:r>
    </w:p>
    <w:p w:rsidR="00AA1262" w:rsidRDefault="00AA1262" w:rsidP="00AA1262">
      <w:pPr>
        <w:numPr>
          <w:ilvl w:val="0"/>
          <w:numId w:val="5"/>
        </w:numPr>
        <w:spacing w:after="0"/>
        <w:rPr>
          <w:rFonts w:ascii="Athiti" w:eastAsia="Athiti" w:hAnsi="Athiti" w:cs="Athiti"/>
        </w:rPr>
      </w:pPr>
      <w:r>
        <w:rPr>
          <w:rFonts w:ascii="Athiti" w:eastAsia="Athiti" w:hAnsi="Athiti" w:cs="Athiti"/>
        </w:rPr>
        <w:t>Validace cílové adresy peněženky pro převod kryptoaktiv;</w:t>
      </w:r>
    </w:p>
    <w:p w:rsidR="00AA1262" w:rsidRDefault="00AA1262" w:rsidP="00AA1262">
      <w:pPr>
        <w:numPr>
          <w:ilvl w:val="0"/>
          <w:numId w:val="5"/>
        </w:numPr>
        <w:spacing w:after="0"/>
        <w:rPr>
          <w:rFonts w:ascii="Athiti" w:eastAsia="Athiti" w:hAnsi="Athiti" w:cs="Athiti"/>
        </w:rPr>
      </w:pPr>
      <w:r>
        <w:rPr>
          <w:rFonts w:ascii="Athiti" w:eastAsia="Athiti" w:hAnsi="Athiti" w:cs="Athiti"/>
        </w:rPr>
        <w:t>Autorizace a realizace převodu zákaznického aktiva;</w:t>
      </w:r>
    </w:p>
    <w:p w:rsidR="00AA1262" w:rsidRDefault="00AA1262" w:rsidP="00AA1262">
      <w:pPr>
        <w:numPr>
          <w:ilvl w:val="0"/>
          <w:numId w:val="5"/>
        </w:numPr>
        <w:spacing w:after="0"/>
        <w:rPr>
          <w:rFonts w:ascii="Athiti" w:eastAsia="Athiti" w:hAnsi="Athiti" w:cs="Athiti"/>
        </w:rPr>
      </w:pPr>
      <w:r>
        <w:rPr>
          <w:rFonts w:ascii="Athiti" w:eastAsia="Athiti" w:hAnsi="Athiti" w:cs="Athiti"/>
        </w:rPr>
        <w:t>Zaznamenání transakce do systému a potvrzení vrácení zákazníkovi;</w:t>
      </w:r>
    </w:p>
    <w:p w:rsidR="00AA1262" w:rsidRDefault="00AA1262" w:rsidP="00AA1262">
      <w:pPr>
        <w:numPr>
          <w:ilvl w:val="0"/>
          <w:numId w:val="5"/>
        </w:numPr>
        <w:spacing w:after="240"/>
        <w:rPr>
          <w:rFonts w:ascii="Athiti" w:eastAsia="Athiti" w:hAnsi="Athiti" w:cs="Athiti"/>
        </w:rPr>
      </w:pPr>
      <w:r>
        <w:rPr>
          <w:rFonts w:ascii="Athiti" w:eastAsia="Athiti" w:hAnsi="Athiti" w:cs="Athiti"/>
        </w:rPr>
        <w:t>Vytvoření záznamu o zpracování požadavku včetně auditní stopy.</w:t>
      </w:r>
    </w:p>
    <w:p w:rsidR="00AA1262" w:rsidRDefault="00AA1262" w:rsidP="00AA1262">
      <w:pPr>
        <w:pStyle w:val="Nadpis4"/>
        <w:spacing w:before="120" w:after="120"/>
        <w:ind w:left="567"/>
        <w:jc w:val="both"/>
        <w:rPr>
          <w:rFonts w:ascii="Athiti" w:eastAsia="Athiti" w:hAnsi="Athiti" w:cs="Athiti"/>
          <w:sz w:val="22"/>
          <w:szCs w:val="22"/>
        </w:rPr>
      </w:pPr>
      <w:bookmarkStart w:id="28" w:name="_heading=h.se0k9ro5kba5" w:colFirst="0" w:colLast="0"/>
      <w:bookmarkEnd w:id="28"/>
      <w:r>
        <w:rPr>
          <w:rFonts w:ascii="Athiti" w:eastAsia="Athiti" w:hAnsi="Athiti" w:cs="Athiti"/>
          <w:sz w:val="22"/>
          <w:szCs w:val="22"/>
        </w:rPr>
        <w:t>Zátěžové testování (stress testing) exit plánu</w:t>
      </w:r>
    </w:p>
    <w:p w:rsidR="00AA1262" w:rsidRDefault="00AA1262" w:rsidP="00AA1262">
      <w:pPr>
        <w:spacing w:before="240" w:after="240"/>
        <w:jc w:val="both"/>
        <w:rPr>
          <w:rFonts w:ascii="Athiti" w:eastAsia="Athiti" w:hAnsi="Athiti" w:cs="Athiti"/>
        </w:rPr>
      </w:pPr>
      <w:r>
        <w:rPr>
          <w:rFonts w:ascii="Athiti" w:eastAsia="Athiti" w:hAnsi="Athiti" w:cs="Athiti"/>
        </w:rPr>
        <w:t>Jednotka řízení rizik (</w:t>
      </w:r>
      <w:r>
        <w:rPr>
          <w:rFonts w:ascii="Athiti" w:eastAsia="Athiti" w:hAnsi="Athiti" w:cs="Athiti"/>
          <w:i/>
        </w:rPr>
        <w:t>Risk Management Unit</w:t>
      </w:r>
      <w:r>
        <w:rPr>
          <w:rFonts w:ascii="Athiti" w:eastAsia="Athiti" w:hAnsi="Athiti" w:cs="Athiti"/>
        </w:rPr>
        <w:t>) provádí alespoň jednou ročně zátěžový test aplikace exit plánu za účelem ověření jeho:</w:t>
      </w:r>
    </w:p>
    <w:p w:rsidR="00AA1262" w:rsidRDefault="00AA1262" w:rsidP="00AA1262">
      <w:pPr>
        <w:numPr>
          <w:ilvl w:val="0"/>
          <w:numId w:val="30"/>
        </w:numPr>
        <w:spacing w:before="240" w:after="0"/>
        <w:rPr>
          <w:rFonts w:ascii="Athiti" w:eastAsia="Athiti" w:hAnsi="Athiti" w:cs="Athiti"/>
        </w:rPr>
      </w:pPr>
      <w:r>
        <w:rPr>
          <w:rFonts w:ascii="Athiti" w:eastAsia="Athiti" w:hAnsi="Athiti" w:cs="Athiti"/>
        </w:rPr>
        <w:t>robustnosti (odolnost vůči různým scénářům);</w:t>
      </w:r>
    </w:p>
    <w:p w:rsidR="00AA1262" w:rsidRDefault="00AA1262" w:rsidP="00AA1262">
      <w:pPr>
        <w:numPr>
          <w:ilvl w:val="0"/>
          <w:numId w:val="30"/>
        </w:numPr>
        <w:spacing w:after="0"/>
        <w:rPr>
          <w:rFonts w:ascii="Athiti" w:eastAsia="Athiti" w:hAnsi="Athiti" w:cs="Athiti"/>
        </w:rPr>
      </w:pPr>
      <w:r>
        <w:rPr>
          <w:rFonts w:ascii="Athiti" w:eastAsia="Athiti" w:hAnsi="Athiti" w:cs="Athiti"/>
        </w:rPr>
        <w:t>přiměřenosti a úplnosti;</w:t>
      </w:r>
    </w:p>
    <w:p w:rsidR="00AA1262" w:rsidRDefault="00AA1262" w:rsidP="00AA1262">
      <w:pPr>
        <w:numPr>
          <w:ilvl w:val="0"/>
          <w:numId w:val="30"/>
        </w:numPr>
        <w:spacing w:after="0"/>
        <w:rPr>
          <w:rFonts w:ascii="Athiti" w:eastAsia="Athiti" w:hAnsi="Athiti" w:cs="Athiti"/>
        </w:rPr>
      </w:pPr>
      <w:r>
        <w:rPr>
          <w:rFonts w:ascii="Athiti" w:eastAsia="Athiti" w:hAnsi="Athiti" w:cs="Athiti"/>
        </w:rPr>
        <w:t>časové proveditelnosti;</w:t>
      </w:r>
    </w:p>
    <w:p w:rsidR="00AA1262" w:rsidRDefault="00AA1262" w:rsidP="00AA1262">
      <w:pPr>
        <w:numPr>
          <w:ilvl w:val="0"/>
          <w:numId w:val="30"/>
        </w:numPr>
        <w:spacing w:after="240"/>
        <w:rPr>
          <w:rFonts w:ascii="Athiti" w:eastAsia="Athiti" w:hAnsi="Athiti" w:cs="Athiti"/>
        </w:rPr>
      </w:pPr>
      <w:r>
        <w:rPr>
          <w:rFonts w:ascii="Athiti" w:eastAsia="Athiti" w:hAnsi="Athiti" w:cs="Athiti"/>
        </w:rPr>
        <w:t>organizační zvládnutelnosti při současném vracení většího počtu zákaznických aktiv.</w:t>
      </w:r>
    </w:p>
    <w:p w:rsidR="00AA1262" w:rsidRDefault="00AA1262" w:rsidP="00AA1262">
      <w:pPr>
        <w:spacing w:before="240" w:after="240"/>
        <w:jc w:val="both"/>
        <w:rPr>
          <w:rFonts w:ascii="Athiti" w:eastAsia="Athiti" w:hAnsi="Athiti" w:cs="Athiti"/>
        </w:rPr>
      </w:pPr>
      <w:r>
        <w:rPr>
          <w:rFonts w:ascii="Athiti" w:eastAsia="Athiti" w:hAnsi="Athiti" w:cs="Athiti"/>
        </w:rPr>
        <w:t>Výsledky testování jsou neprodleně předkládány statutárnímu orgánu společnosti, který na jejich základě přijímá případná nápravná nebo zlepšující opatření.</w:t>
      </w:r>
    </w:p>
    <w:p w:rsidR="00AA1262" w:rsidRDefault="00AA1262" w:rsidP="00AA1262">
      <w:pPr>
        <w:spacing w:before="240" w:after="240"/>
        <w:jc w:val="both"/>
        <w:rPr>
          <w:rFonts w:ascii="Athiti" w:eastAsia="Athiti" w:hAnsi="Athiti" w:cs="Athiti"/>
        </w:rPr>
      </w:pPr>
      <w:r>
        <w:rPr>
          <w:rFonts w:ascii="Athiti" w:eastAsia="Athiti" w:hAnsi="Athiti" w:cs="Athiti"/>
        </w:rPr>
        <w:t>Zátěžové testy simulují například:</w:t>
      </w:r>
    </w:p>
    <w:p w:rsidR="00AA1262" w:rsidRDefault="00AA1262" w:rsidP="00AA1262">
      <w:pPr>
        <w:numPr>
          <w:ilvl w:val="0"/>
          <w:numId w:val="43"/>
        </w:numPr>
        <w:spacing w:before="240" w:after="0"/>
        <w:rPr>
          <w:rFonts w:ascii="Athiti" w:eastAsia="Athiti" w:hAnsi="Athiti" w:cs="Athiti"/>
        </w:rPr>
      </w:pPr>
      <w:r>
        <w:rPr>
          <w:rFonts w:ascii="Athiti" w:eastAsia="Athiti" w:hAnsi="Athiti" w:cs="Athiti"/>
        </w:rPr>
        <w:t>náhlé ukončení činnosti a nutnost vrácení 100 % aktiv ve zkrácené lhůtě;</w:t>
      </w:r>
    </w:p>
    <w:p w:rsidR="00AA1262" w:rsidRDefault="00AA1262" w:rsidP="00AA1262">
      <w:pPr>
        <w:numPr>
          <w:ilvl w:val="0"/>
          <w:numId w:val="43"/>
        </w:numPr>
        <w:spacing w:after="0"/>
        <w:rPr>
          <w:rFonts w:ascii="Athiti" w:eastAsia="Athiti" w:hAnsi="Athiti" w:cs="Athiti"/>
        </w:rPr>
      </w:pPr>
      <w:r>
        <w:rPr>
          <w:rFonts w:ascii="Athiti" w:eastAsia="Athiti" w:hAnsi="Athiti" w:cs="Athiti"/>
        </w:rPr>
        <w:t>výpadek systémů a ruční zpracování výběrů;</w:t>
      </w:r>
    </w:p>
    <w:p w:rsidR="00AA1262" w:rsidRDefault="00AA1262" w:rsidP="00AA1262">
      <w:pPr>
        <w:numPr>
          <w:ilvl w:val="0"/>
          <w:numId w:val="43"/>
        </w:numPr>
        <w:spacing w:after="240"/>
        <w:rPr>
          <w:rFonts w:ascii="Athiti" w:eastAsia="Athiti" w:hAnsi="Athiti" w:cs="Athiti"/>
        </w:rPr>
      </w:pPr>
      <w:r>
        <w:rPr>
          <w:rFonts w:ascii="Athiti" w:eastAsia="Athiti" w:hAnsi="Athiti" w:cs="Athiti"/>
        </w:rPr>
        <w:t>hromadné požadavky zákazníků s různými omezeními (např. zmrazené adresy, nesoulad údajů).</w:t>
      </w:r>
    </w:p>
    <w:p w:rsidR="00AA1262" w:rsidRDefault="00AA1262" w:rsidP="00AA1262">
      <w:pPr>
        <w:pStyle w:val="Nadpis4"/>
        <w:spacing w:before="120" w:after="120"/>
        <w:ind w:left="567"/>
        <w:jc w:val="both"/>
        <w:rPr>
          <w:rFonts w:ascii="Athiti" w:eastAsia="Athiti" w:hAnsi="Athiti" w:cs="Athiti"/>
          <w:sz w:val="22"/>
          <w:szCs w:val="22"/>
        </w:rPr>
      </w:pPr>
      <w:bookmarkStart w:id="29" w:name="_heading=h.a4n18kvad2aq" w:colFirst="0" w:colLast="0"/>
      <w:bookmarkEnd w:id="29"/>
      <w:r>
        <w:rPr>
          <w:rFonts w:ascii="Athiti" w:eastAsia="Athiti" w:hAnsi="Athiti" w:cs="Athiti"/>
          <w:sz w:val="22"/>
          <w:szCs w:val="22"/>
        </w:rPr>
        <w:t>Lhůta pro vrácení kryptoaktiv zákazníkovi</w:t>
      </w:r>
    </w:p>
    <w:p w:rsidR="00AA1262" w:rsidRDefault="00AA1262" w:rsidP="00AA1262">
      <w:pPr>
        <w:spacing w:before="240" w:after="240"/>
        <w:jc w:val="both"/>
        <w:rPr>
          <w:rFonts w:ascii="Athiti" w:eastAsia="Athiti" w:hAnsi="Athiti" w:cs="Athiti"/>
        </w:rPr>
      </w:pPr>
      <w:r>
        <w:rPr>
          <w:rFonts w:ascii="Athiti" w:eastAsia="Athiti" w:hAnsi="Athiti" w:cs="Athiti"/>
        </w:rPr>
        <w:t>Jednotka správy kryptoaktiv je povinna zahájit proces vrácení kryptoaktiv bez zbytečného odkladu po splnění všech podmínek exit plánu, a to nejpozději do 5 pracovních dnů od ověření žádosti.</w:t>
      </w:r>
    </w:p>
    <w:p w:rsidR="00AA1262" w:rsidRDefault="00AA1262" w:rsidP="00AA1262">
      <w:pPr>
        <w:spacing w:before="240" w:after="240"/>
        <w:jc w:val="both"/>
        <w:rPr>
          <w:rFonts w:ascii="Athiti" w:eastAsia="Athiti" w:hAnsi="Athiti" w:cs="Athiti"/>
        </w:rPr>
      </w:pPr>
      <w:r>
        <w:rPr>
          <w:rFonts w:ascii="Athiti" w:eastAsia="Athiti" w:hAnsi="Athiti" w:cs="Athiti"/>
        </w:rPr>
        <w:lastRenderedPageBreak/>
        <w:t>Jednotka řízení rizik zároveň provádí zátěžový test aplikace exit plánu nejméně dvakrát ročně, s vyhodnocením jeho:</w:t>
      </w:r>
    </w:p>
    <w:p w:rsidR="00AA1262" w:rsidRDefault="00AA1262" w:rsidP="00AA1262">
      <w:pPr>
        <w:numPr>
          <w:ilvl w:val="0"/>
          <w:numId w:val="44"/>
        </w:numPr>
        <w:spacing w:before="240" w:after="0"/>
        <w:rPr>
          <w:rFonts w:ascii="Athiti" w:eastAsia="Athiti" w:hAnsi="Athiti" w:cs="Athiti"/>
        </w:rPr>
      </w:pPr>
      <w:r>
        <w:rPr>
          <w:rFonts w:ascii="Athiti" w:eastAsia="Athiti" w:hAnsi="Athiti" w:cs="Athiti"/>
        </w:rPr>
        <w:t>rychlosti provedení,</w:t>
      </w:r>
    </w:p>
    <w:p w:rsidR="00AA1262" w:rsidRDefault="00AA1262" w:rsidP="00AA1262">
      <w:pPr>
        <w:numPr>
          <w:ilvl w:val="0"/>
          <w:numId w:val="44"/>
        </w:numPr>
        <w:spacing w:after="0"/>
        <w:rPr>
          <w:rFonts w:ascii="Athiti" w:eastAsia="Athiti" w:hAnsi="Athiti" w:cs="Athiti"/>
        </w:rPr>
      </w:pPr>
      <w:r>
        <w:rPr>
          <w:rFonts w:ascii="Athiti" w:eastAsia="Athiti" w:hAnsi="Athiti" w:cs="Athiti"/>
        </w:rPr>
        <w:t>organizační efektivity,</w:t>
      </w:r>
    </w:p>
    <w:p w:rsidR="00AA1262" w:rsidRDefault="00AA1262" w:rsidP="00AA1262">
      <w:pPr>
        <w:numPr>
          <w:ilvl w:val="0"/>
          <w:numId w:val="44"/>
        </w:numPr>
        <w:spacing w:after="240"/>
        <w:rPr>
          <w:rFonts w:ascii="Athiti" w:eastAsia="Athiti" w:hAnsi="Athiti" w:cs="Athiti"/>
        </w:rPr>
      </w:pPr>
      <w:r>
        <w:rPr>
          <w:rFonts w:ascii="Athiti" w:eastAsia="Athiti" w:hAnsi="Athiti" w:cs="Athiti"/>
        </w:rPr>
        <w:t>provozních a bezpečnostních rizik.</w:t>
      </w:r>
    </w:p>
    <w:p w:rsidR="00AA1262" w:rsidRDefault="00AA1262" w:rsidP="00AA1262">
      <w:pPr>
        <w:spacing w:before="240" w:after="240"/>
        <w:jc w:val="both"/>
        <w:rPr>
          <w:rFonts w:ascii="Athiti" w:eastAsia="Athiti" w:hAnsi="Athiti" w:cs="Athiti"/>
          <w:color w:val="000000"/>
        </w:rPr>
      </w:pPr>
      <w:r>
        <w:rPr>
          <w:rFonts w:ascii="Athiti" w:eastAsia="Athiti" w:hAnsi="Athiti" w:cs="Athiti"/>
        </w:rPr>
        <w:t>Výsledky testování jsou bezodkladně sdělovány statutárnímu orgánu.</w:t>
      </w:r>
    </w:p>
    <w:p w:rsidR="00AA1262" w:rsidRDefault="00AA1262" w:rsidP="00AA1262">
      <w:pPr>
        <w:pStyle w:val="Nadpis2"/>
        <w:numPr>
          <w:ilvl w:val="0"/>
          <w:numId w:val="28"/>
        </w:numPr>
        <w:ind w:left="584" w:hanging="357"/>
        <w:jc w:val="center"/>
        <w:rPr>
          <w:rFonts w:ascii="Athiti" w:eastAsia="Athiti" w:hAnsi="Athiti" w:cs="Athiti"/>
          <w:color w:val="000000"/>
        </w:rPr>
      </w:pPr>
      <w:bookmarkStart w:id="30" w:name="_heading=h.nhelrar1jjz" w:colFirst="0" w:colLast="0"/>
      <w:bookmarkEnd w:id="30"/>
      <w:r>
        <w:rPr>
          <w:rFonts w:ascii="Athiti" w:eastAsia="Athiti" w:hAnsi="Athiti" w:cs="Athiti"/>
          <w:color w:val="000000"/>
        </w:rPr>
        <w:t>Další povinnosti společnosti týkající se úschovy a správy kryptoaktiv</w:t>
      </w:r>
    </w:p>
    <w:p w:rsidR="00AA1262" w:rsidRDefault="00AA1262" w:rsidP="00AA1262">
      <w:pPr>
        <w:spacing w:before="240" w:after="240"/>
        <w:jc w:val="both"/>
        <w:rPr>
          <w:rFonts w:ascii="Athiti" w:eastAsia="Athiti" w:hAnsi="Athiti" w:cs="Athiti"/>
        </w:rPr>
      </w:pPr>
      <w:r>
        <w:rPr>
          <w:rFonts w:ascii="Athiti" w:eastAsia="Athiti" w:hAnsi="Athiti" w:cs="Athiti"/>
        </w:rPr>
        <w:t>Informace o politice úschovy a správy kryptoaktiv tvoří nedílnou součást smlouvy o poskytování této služby. Pokud o to zákazník požádá, Jednotka zákaznické podpory (</w:t>
      </w:r>
      <w:r>
        <w:rPr>
          <w:rFonts w:ascii="Athiti" w:eastAsia="Athiti" w:hAnsi="Athiti" w:cs="Athiti"/>
          <w:i/>
        </w:rPr>
        <w:t>Customer Support Unit</w:t>
      </w:r>
      <w:r>
        <w:rPr>
          <w:rFonts w:ascii="Athiti" w:eastAsia="Athiti" w:hAnsi="Athiti" w:cs="Athiti"/>
        </w:rPr>
        <w:t>) mu poskytne:</w:t>
      </w:r>
    </w:p>
    <w:p w:rsidR="00AA1262" w:rsidRDefault="00AA1262" w:rsidP="00AA1262">
      <w:pPr>
        <w:numPr>
          <w:ilvl w:val="0"/>
          <w:numId w:val="4"/>
        </w:numPr>
        <w:spacing w:before="240" w:after="0"/>
        <w:rPr>
          <w:rFonts w:ascii="Athiti" w:eastAsia="Athiti" w:hAnsi="Athiti" w:cs="Athiti"/>
        </w:rPr>
      </w:pPr>
      <w:r>
        <w:rPr>
          <w:rFonts w:ascii="Athiti" w:eastAsia="Athiti" w:hAnsi="Athiti" w:cs="Athiti"/>
        </w:rPr>
        <w:t>stručný souhrn těchto politik, nebo</w:t>
      </w:r>
    </w:p>
    <w:p w:rsidR="00AA1262" w:rsidRDefault="00AA1262" w:rsidP="00AA1262">
      <w:pPr>
        <w:numPr>
          <w:ilvl w:val="0"/>
          <w:numId w:val="4"/>
        </w:numPr>
        <w:spacing w:after="240"/>
        <w:rPr>
          <w:rFonts w:ascii="Athiti" w:eastAsia="Athiti" w:hAnsi="Athiti" w:cs="Athiti"/>
        </w:rPr>
      </w:pPr>
      <w:r>
        <w:rPr>
          <w:rFonts w:ascii="Athiti" w:eastAsia="Athiti" w:hAnsi="Athiti" w:cs="Athiti"/>
        </w:rPr>
        <w:t>vysvětlení jejich hlavních principů a dopadů, a to v souladu s příslušným vnitřním předpisem společnosti s názvem „Pravidla pro zveřejňování a poskytování informací“.</w:t>
      </w:r>
    </w:p>
    <w:p w:rsidR="00AA1262" w:rsidRDefault="00AA1262" w:rsidP="00AA1262">
      <w:pPr>
        <w:pStyle w:val="Nadpis3"/>
        <w:keepNext w:val="0"/>
        <w:keepLines w:val="0"/>
        <w:spacing w:before="280" w:after="80"/>
        <w:ind w:left="567"/>
        <w:jc w:val="both"/>
        <w:rPr>
          <w:rFonts w:ascii="Athiti" w:eastAsia="Athiti" w:hAnsi="Athiti" w:cs="Athiti"/>
          <w:b w:val="0"/>
          <w:color w:val="000000"/>
          <w:sz w:val="22"/>
          <w:szCs w:val="22"/>
        </w:rPr>
      </w:pPr>
      <w:bookmarkStart w:id="31" w:name="_heading=h.ppzo8v3prhne" w:colFirst="0" w:colLast="0"/>
      <w:bookmarkEnd w:id="31"/>
      <w:r>
        <w:rPr>
          <w:rFonts w:ascii="Athiti" w:eastAsia="Athiti" w:hAnsi="Athiti" w:cs="Athiti"/>
          <w:b w:val="0"/>
          <w:color w:val="000000"/>
          <w:sz w:val="22"/>
          <w:szCs w:val="22"/>
        </w:rPr>
        <w:t>Informace o transakcích vyžadujících reakci zákazníka</w:t>
      </w:r>
    </w:p>
    <w:p w:rsidR="00AA1262" w:rsidRDefault="00AA1262" w:rsidP="00AA1262">
      <w:pPr>
        <w:spacing w:before="240" w:after="240"/>
        <w:jc w:val="both"/>
        <w:rPr>
          <w:rFonts w:ascii="Athiti" w:eastAsia="Athiti" w:hAnsi="Athiti" w:cs="Athiti"/>
        </w:rPr>
      </w:pPr>
      <w:r>
        <w:rPr>
          <w:rFonts w:ascii="Athiti" w:eastAsia="Athiti" w:hAnsi="Athiti" w:cs="Athiti"/>
        </w:rPr>
        <w:t>Jednotka zákaznické podpory je povinna zákazníkovi neprodleně poskytnout informace o transakcích s kryptoaktivy, které vyžadují jeho reakci (např. potvrzení, doplnění údajů, vyjádření k okolnostem). Postup je upraven v samostatném interním předpisu „Pravidla pro zveřejňování a poskytování informací“.</w:t>
      </w:r>
    </w:p>
    <w:p w:rsidR="00AA1262" w:rsidRDefault="00AA1262" w:rsidP="00AA1262">
      <w:pPr>
        <w:spacing w:before="240" w:after="240"/>
        <w:jc w:val="both"/>
        <w:rPr>
          <w:rFonts w:ascii="Athiti" w:eastAsia="Athiti" w:hAnsi="Athiti" w:cs="Athiti"/>
        </w:rPr>
      </w:pPr>
      <w:r>
        <w:rPr>
          <w:rFonts w:ascii="Athiti" w:eastAsia="Athiti" w:hAnsi="Athiti" w:cs="Athiti"/>
        </w:rPr>
        <w:t>Transakce, které mohou vyžadovat reakci zákazníka, zahrnují zejména:</w:t>
      </w:r>
    </w:p>
    <w:p w:rsidR="00AA1262" w:rsidRDefault="00AA1262" w:rsidP="00AA1262">
      <w:pPr>
        <w:numPr>
          <w:ilvl w:val="0"/>
          <w:numId w:val="32"/>
        </w:numPr>
        <w:spacing w:before="240" w:after="0"/>
        <w:rPr>
          <w:rFonts w:ascii="Athiti" w:eastAsia="Athiti" w:hAnsi="Athiti" w:cs="Athiti"/>
        </w:rPr>
      </w:pPr>
      <w:r>
        <w:rPr>
          <w:rFonts w:ascii="Athiti" w:eastAsia="Athiti" w:hAnsi="Athiti" w:cs="Athiti"/>
        </w:rPr>
        <w:t>transakce nad předem stanovený limit, které podléhají dodatečnému schválení;</w:t>
      </w:r>
    </w:p>
    <w:p w:rsidR="00AA1262" w:rsidRDefault="00AA1262" w:rsidP="00AA1262">
      <w:pPr>
        <w:numPr>
          <w:ilvl w:val="0"/>
          <w:numId w:val="32"/>
        </w:numPr>
        <w:spacing w:after="0"/>
        <w:rPr>
          <w:rFonts w:ascii="Athiti" w:eastAsia="Athiti" w:hAnsi="Athiti" w:cs="Athiti"/>
        </w:rPr>
      </w:pPr>
      <w:r>
        <w:rPr>
          <w:rFonts w:ascii="Athiti" w:eastAsia="Athiti" w:hAnsi="Athiti" w:cs="Athiti"/>
        </w:rPr>
        <w:t>transakce identifikované jako potenciálně podezřelé dle pravidel AML/CFT;</w:t>
      </w:r>
    </w:p>
    <w:p w:rsidR="00AA1262" w:rsidRDefault="00AA1262" w:rsidP="00AA1262">
      <w:pPr>
        <w:numPr>
          <w:ilvl w:val="0"/>
          <w:numId w:val="32"/>
        </w:numPr>
        <w:spacing w:after="0"/>
        <w:rPr>
          <w:rFonts w:ascii="Athiti" w:eastAsia="Athiti" w:hAnsi="Athiti" w:cs="Athiti"/>
        </w:rPr>
      </w:pPr>
      <w:r>
        <w:rPr>
          <w:rFonts w:ascii="Athiti" w:eastAsia="Athiti" w:hAnsi="Athiti" w:cs="Athiti"/>
        </w:rPr>
        <w:t>výběry na nově přidané adresy, které vyžadují dodatečnou autentizaci;</w:t>
      </w:r>
    </w:p>
    <w:p w:rsidR="00AA1262" w:rsidRDefault="00AA1262" w:rsidP="00AA1262">
      <w:pPr>
        <w:numPr>
          <w:ilvl w:val="0"/>
          <w:numId w:val="32"/>
        </w:numPr>
        <w:spacing w:after="0"/>
        <w:rPr>
          <w:rFonts w:ascii="Athiti" w:eastAsia="Athiti" w:hAnsi="Athiti" w:cs="Athiti"/>
        </w:rPr>
      </w:pPr>
      <w:r>
        <w:rPr>
          <w:rFonts w:ascii="Athiti" w:eastAsia="Athiti" w:hAnsi="Athiti" w:cs="Athiti"/>
        </w:rPr>
        <w:t>nerealizovatelné převody z technických důvodů, které musí zákazník znovu potvrdit nebo přesměrovat;</w:t>
      </w:r>
    </w:p>
    <w:p w:rsidR="00AA1262" w:rsidRDefault="00AA1262" w:rsidP="00AA1262">
      <w:pPr>
        <w:numPr>
          <w:ilvl w:val="0"/>
          <w:numId w:val="32"/>
        </w:numPr>
        <w:spacing w:after="240"/>
        <w:rPr>
          <w:rFonts w:ascii="Athiti" w:eastAsia="Athiti" w:hAnsi="Athiti" w:cs="Athiti"/>
        </w:rPr>
      </w:pPr>
      <w:r>
        <w:rPr>
          <w:rFonts w:ascii="Athiti" w:eastAsia="Athiti" w:hAnsi="Athiti" w:cs="Athiti"/>
        </w:rPr>
        <w:t>situace spojené se změnou právních vztahů k aktivům (např. vznik nároku z airdropu, nutnost konverze aktiv).</w:t>
      </w:r>
    </w:p>
    <w:p w:rsidR="00AA1262" w:rsidRDefault="00AA1262" w:rsidP="00AA1262">
      <w:pPr>
        <w:pStyle w:val="Nadpis3"/>
        <w:keepNext w:val="0"/>
        <w:keepLines w:val="0"/>
        <w:spacing w:before="280" w:after="80"/>
        <w:ind w:left="567"/>
        <w:jc w:val="both"/>
        <w:rPr>
          <w:rFonts w:ascii="Athiti" w:eastAsia="Athiti" w:hAnsi="Athiti" w:cs="Athiti"/>
          <w:b w:val="0"/>
          <w:color w:val="000000"/>
          <w:sz w:val="22"/>
          <w:szCs w:val="22"/>
        </w:rPr>
      </w:pPr>
      <w:bookmarkStart w:id="32" w:name="_heading=h.fbpcuvyt8ggz" w:colFirst="0" w:colLast="0"/>
      <w:bookmarkEnd w:id="32"/>
      <w:r>
        <w:rPr>
          <w:rFonts w:ascii="Athiti" w:eastAsia="Athiti" w:hAnsi="Athiti" w:cs="Athiti"/>
          <w:b w:val="0"/>
          <w:color w:val="000000"/>
          <w:sz w:val="22"/>
          <w:szCs w:val="22"/>
        </w:rPr>
        <w:t>Výpisy z evidence kryptoaktiv</w:t>
      </w:r>
    </w:p>
    <w:p w:rsidR="00AA1262" w:rsidRDefault="00AA1262" w:rsidP="00AA1262">
      <w:pPr>
        <w:spacing w:before="240" w:after="240"/>
        <w:jc w:val="both"/>
        <w:rPr>
          <w:rFonts w:ascii="Athiti" w:eastAsia="Athiti" w:hAnsi="Athiti" w:cs="Athiti"/>
        </w:rPr>
      </w:pPr>
      <w:r>
        <w:rPr>
          <w:rFonts w:ascii="Athiti" w:eastAsia="Athiti" w:hAnsi="Athiti" w:cs="Athiti"/>
        </w:rPr>
        <w:t>Jednotka správy kryptoaktiv (</w:t>
      </w:r>
      <w:r>
        <w:rPr>
          <w:rFonts w:ascii="Athiti" w:eastAsia="Athiti" w:hAnsi="Athiti" w:cs="Athiti"/>
          <w:i/>
        </w:rPr>
        <w:t>Crypto Custody &amp; Operations Unit</w:t>
      </w:r>
      <w:r>
        <w:rPr>
          <w:rFonts w:ascii="Athiti" w:eastAsia="Athiti" w:hAnsi="Athiti" w:cs="Athiti"/>
        </w:rPr>
        <w:t>) poskytuje zákazníkovi na jeho žádost, nebo minimálně jednou za tři (3) měsíce, výpis z evidence kryptoaktiv vedených na jeho jméno.</w:t>
      </w:r>
    </w:p>
    <w:p w:rsidR="00AA1262" w:rsidRDefault="00AA1262" w:rsidP="00AA1262">
      <w:pPr>
        <w:spacing w:before="240" w:after="240"/>
        <w:jc w:val="both"/>
        <w:rPr>
          <w:rFonts w:ascii="Athiti" w:eastAsia="Athiti" w:hAnsi="Athiti" w:cs="Athiti"/>
        </w:rPr>
      </w:pPr>
      <w:r>
        <w:rPr>
          <w:rFonts w:ascii="Athiti" w:eastAsia="Athiti" w:hAnsi="Athiti" w:cs="Athiti"/>
        </w:rPr>
        <w:t>Výpis zahrnuje alespoň:</w:t>
      </w:r>
    </w:p>
    <w:p w:rsidR="00AA1262" w:rsidRDefault="00AA1262" w:rsidP="00AA1262">
      <w:pPr>
        <w:numPr>
          <w:ilvl w:val="0"/>
          <w:numId w:val="25"/>
        </w:numPr>
        <w:spacing w:before="240" w:after="0"/>
        <w:rPr>
          <w:rFonts w:ascii="Athiti" w:eastAsia="Athiti" w:hAnsi="Athiti" w:cs="Athiti"/>
        </w:rPr>
      </w:pPr>
      <w:r>
        <w:rPr>
          <w:rFonts w:ascii="Athiti" w:eastAsia="Athiti" w:hAnsi="Athiti" w:cs="Athiti"/>
        </w:rPr>
        <w:t>seznam všech držených kryptoaktiv včetně množství a sítě;</w:t>
      </w:r>
    </w:p>
    <w:p w:rsidR="00AA1262" w:rsidRDefault="00AA1262" w:rsidP="00AA1262">
      <w:pPr>
        <w:numPr>
          <w:ilvl w:val="0"/>
          <w:numId w:val="25"/>
        </w:numPr>
        <w:spacing w:after="0"/>
        <w:rPr>
          <w:rFonts w:ascii="Athiti" w:eastAsia="Athiti" w:hAnsi="Athiti" w:cs="Athiti"/>
        </w:rPr>
      </w:pPr>
      <w:r>
        <w:rPr>
          <w:rFonts w:ascii="Athiti" w:eastAsia="Athiti" w:hAnsi="Athiti" w:cs="Athiti"/>
        </w:rPr>
        <w:t>informace o omezeních dispozice;</w:t>
      </w:r>
    </w:p>
    <w:p w:rsidR="00AA1262" w:rsidRDefault="00AA1262" w:rsidP="00AA1262">
      <w:pPr>
        <w:numPr>
          <w:ilvl w:val="0"/>
          <w:numId w:val="25"/>
        </w:numPr>
        <w:spacing w:after="0"/>
        <w:rPr>
          <w:rFonts w:ascii="Athiti" w:eastAsia="Athiti" w:hAnsi="Athiti" w:cs="Athiti"/>
        </w:rPr>
      </w:pPr>
      <w:r>
        <w:rPr>
          <w:rFonts w:ascii="Athiti" w:eastAsia="Athiti" w:hAnsi="Athiti" w:cs="Athiti"/>
        </w:rPr>
        <w:t>historii transakcí za dané období;</w:t>
      </w:r>
    </w:p>
    <w:p w:rsidR="00AA1262" w:rsidRDefault="00AA1262" w:rsidP="00AA1262">
      <w:pPr>
        <w:numPr>
          <w:ilvl w:val="0"/>
          <w:numId w:val="25"/>
        </w:numPr>
        <w:spacing w:after="240"/>
        <w:rPr>
          <w:rFonts w:ascii="Athiti" w:eastAsia="Athiti" w:hAnsi="Athiti" w:cs="Athiti"/>
        </w:rPr>
      </w:pPr>
      <w:r>
        <w:rPr>
          <w:rFonts w:ascii="Athiti" w:eastAsia="Athiti" w:hAnsi="Athiti" w:cs="Athiti"/>
        </w:rPr>
        <w:t>zůstatky na jednotlivých peněženkách.</w:t>
      </w:r>
    </w:p>
    <w:p w:rsidR="00AA1262" w:rsidRDefault="00AA1262" w:rsidP="00AA1262">
      <w:pPr>
        <w:spacing w:before="240" w:after="240"/>
        <w:jc w:val="both"/>
        <w:rPr>
          <w:rFonts w:ascii="Athiti" w:eastAsia="Athiti" w:hAnsi="Athiti" w:cs="Athiti"/>
        </w:rPr>
      </w:pPr>
      <w:r>
        <w:rPr>
          <w:rFonts w:ascii="Athiti" w:eastAsia="Athiti" w:hAnsi="Athiti" w:cs="Athiti"/>
        </w:rPr>
        <w:t>Výpis je poskytován v elektronické podobě prostřednictvím zákaznického portálu nebo jiného dohodnutého komunikačního kanálu, v souladu s interním předpisem „Pravidla pro zveřejňování a poskytování informací“.</w:t>
      </w:r>
    </w:p>
    <w:p w:rsidR="00AA1262" w:rsidRDefault="00AA1262" w:rsidP="00AA1262">
      <w:pPr>
        <w:pStyle w:val="Nadpis3"/>
        <w:keepNext w:val="0"/>
        <w:keepLines w:val="0"/>
        <w:spacing w:before="280" w:after="80"/>
        <w:ind w:left="567"/>
        <w:jc w:val="both"/>
        <w:rPr>
          <w:rFonts w:ascii="Athiti" w:eastAsia="Athiti" w:hAnsi="Athiti" w:cs="Athiti"/>
          <w:b w:val="0"/>
          <w:color w:val="000000"/>
          <w:sz w:val="22"/>
          <w:szCs w:val="22"/>
        </w:rPr>
      </w:pPr>
      <w:bookmarkStart w:id="33" w:name="_heading=h.qe2njb53a3c" w:colFirst="0" w:colLast="0"/>
      <w:bookmarkEnd w:id="33"/>
      <w:r>
        <w:rPr>
          <w:rFonts w:ascii="Athiti" w:eastAsia="Athiti" w:hAnsi="Athiti" w:cs="Athiti"/>
          <w:b w:val="0"/>
          <w:color w:val="000000"/>
          <w:sz w:val="22"/>
          <w:szCs w:val="22"/>
        </w:rPr>
        <w:t>Informace o uplatnění exit plánu</w:t>
      </w:r>
    </w:p>
    <w:p w:rsidR="00AA1262" w:rsidRDefault="00AA1262" w:rsidP="00AA1262">
      <w:pPr>
        <w:spacing w:before="240" w:after="240"/>
        <w:jc w:val="both"/>
        <w:rPr>
          <w:rFonts w:ascii="Athiti" w:eastAsia="Athiti" w:hAnsi="Athiti" w:cs="Athiti"/>
        </w:rPr>
      </w:pPr>
      <w:r>
        <w:rPr>
          <w:rFonts w:ascii="Athiti" w:eastAsia="Athiti" w:hAnsi="Athiti" w:cs="Athiti"/>
        </w:rPr>
        <w:lastRenderedPageBreak/>
        <w:t>V případě, že statutární orgán společnosti rozhodne o aktivaci exit plánu, je Jednotka zákaznické podpory povinna neprodleně informovat všechny dotčené zákazníky o této skutečnosti, a to:</w:t>
      </w:r>
    </w:p>
    <w:p w:rsidR="00AA1262" w:rsidRDefault="00AA1262" w:rsidP="00AA1262">
      <w:pPr>
        <w:numPr>
          <w:ilvl w:val="0"/>
          <w:numId w:val="36"/>
        </w:numPr>
        <w:spacing w:before="240" w:after="0"/>
        <w:rPr>
          <w:rFonts w:ascii="Athiti" w:eastAsia="Athiti" w:hAnsi="Athiti" w:cs="Athiti"/>
        </w:rPr>
      </w:pPr>
      <w:r>
        <w:rPr>
          <w:rFonts w:ascii="Athiti" w:eastAsia="Athiti" w:hAnsi="Athiti" w:cs="Athiti"/>
        </w:rPr>
        <w:t>elektronicky prostřednictvím zákaznického portálu;</w:t>
      </w:r>
    </w:p>
    <w:p w:rsidR="00AA1262" w:rsidRDefault="00AA1262" w:rsidP="00AA1262">
      <w:pPr>
        <w:numPr>
          <w:ilvl w:val="0"/>
          <w:numId w:val="36"/>
        </w:numPr>
        <w:spacing w:after="0"/>
        <w:rPr>
          <w:rFonts w:ascii="Athiti" w:eastAsia="Athiti" w:hAnsi="Athiti" w:cs="Athiti"/>
        </w:rPr>
      </w:pPr>
      <w:r>
        <w:rPr>
          <w:rFonts w:ascii="Athiti" w:eastAsia="Athiti" w:hAnsi="Athiti" w:cs="Athiti"/>
        </w:rPr>
        <w:t>e-mailem, pokud je uveden jako komunikační prostředek ve smlouvě;</w:t>
      </w:r>
    </w:p>
    <w:p w:rsidR="00AA1262" w:rsidRDefault="00AA1262" w:rsidP="00AA1262">
      <w:pPr>
        <w:numPr>
          <w:ilvl w:val="0"/>
          <w:numId w:val="36"/>
        </w:numPr>
        <w:spacing w:after="240"/>
        <w:rPr>
          <w:rFonts w:ascii="Athiti" w:eastAsia="Athiti" w:hAnsi="Athiti" w:cs="Athiti"/>
        </w:rPr>
      </w:pPr>
      <w:r>
        <w:rPr>
          <w:rFonts w:ascii="Athiti" w:eastAsia="Athiti" w:hAnsi="Athiti" w:cs="Athiti"/>
        </w:rPr>
        <w:t>případně i písemnou formou, pokud to povaha situace vyžaduje.</w:t>
      </w:r>
    </w:p>
    <w:p w:rsidR="00AA1262" w:rsidRDefault="00AA1262" w:rsidP="00AA1262">
      <w:pPr>
        <w:spacing w:before="240" w:after="240"/>
        <w:jc w:val="both"/>
        <w:rPr>
          <w:rFonts w:ascii="Athiti" w:eastAsia="Athiti" w:hAnsi="Athiti" w:cs="Athiti"/>
        </w:rPr>
      </w:pPr>
      <w:r>
        <w:rPr>
          <w:rFonts w:ascii="Athiti" w:eastAsia="Athiti" w:hAnsi="Athiti" w:cs="Athiti"/>
        </w:rPr>
        <w:t>Součástí sdělení je:</w:t>
      </w:r>
    </w:p>
    <w:p w:rsidR="00AA1262" w:rsidRDefault="00AA1262" w:rsidP="00AA1262">
      <w:pPr>
        <w:numPr>
          <w:ilvl w:val="0"/>
          <w:numId w:val="10"/>
        </w:numPr>
        <w:spacing w:before="240" w:after="0"/>
        <w:rPr>
          <w:rFonts w:ascii="Athiti" w:eastAsia="Athiti" w:hAnsi="Athiti" w:cs="Athiti"/>
        </w:rPr>
      </w:pPr>
      <w:r>
        <w:rPr>
          <w:rFonts w:ascii="Athiti" w:eastAsia="Athiti" w:hAnsi="Athiti" w:cs="Athiti"/>
        </w:rPr>
        <w:t>důvod aktivace exit plánu;</w:t>
      </w:r>
    </w:p>
    <w:p w:rsidR="00AA1262" w:rsidRDefault="00AA1262" w:rsidP="00AA1262">
      <w:pPr>
        <w:numPr>
          <w:ilvl w:val="0"/>
          <w:numId w:val="10"/>
        </w:numPr>
        <w:spacing w:after="0"/>
        <w:rPr>
          <w:rFonts w:ascii="Athiti" w:eastAsia="Athiti" w:hAnsi="Athiti" w:cs="Athiti"/>
        </w:rPr>
      </w:pPr>
      <w:r>
        <w:rPr>
          <w:rFonts w:ascii="Athiti" w:eastAsia="Athiti" w:hAnsi="Athiti" w:cs="Athiti"/>
        </w:rPr>
        <w:t>další kroky, které má zákazník učinit (např. podání žádosti o výběr);</w:t>
      </w:r>
    </w:p>
    <w:p w:rsidR="00AA1262" w:rsidRDefault="00AA1262" w:rsidP="00AA1262">
      <w:pPr>
        <w:numPr>
          <w:ilvl w:val="0"/>
          <w:numId w:val="10"/>
        </w:numPr>
        <w:spacing w:after="0"/>
        <w:rPr>
          <w:rFonts w:ascii="Athiti" w:eastAsia="Athiti" w:hAnsi="Athiti" w:cs="Athiti"/>
        </w:rPr>
      </w:pPr>
      <w:r>
        <w:rPr>
          <w:rFonts w:ascii="Athiti" w:eastAsia="Athiti" w:hAnsi="Athiti" w:cs="Athiti"/>
        </w:rPr>
        <w:t>kontaktní osoba společnosti pro podporu při výběru aktiv;</w:t>
      </w:r>
    </w:p>
    <w:p w:rsidR="00AA1262" w:rsidRDefault="00AA1262" w:rsidP="00AA1262">
      <w:pPr>
        <w:numPr>
          <w:ilvl w:val="0"/>
          <w:numId w:val="10"/>
        </w:numPr>
        <w:spacing w:after="240"/>
        <w:rPr>
          <w:rFonts w:ascii="Athiti" w:eastAsia="Athiti" w:hAnsi="Athiti" w:cs="Athiti"/>
        </w:rPr>
      </w:pPr>
      <w:r>
        <w:rPr>
          <w:rFonts w:ascii="Athiti" w:eastAsia="Athiti" w:hAnsi="Athiti" w:cs="Athiti"/>
        </w:rPr>
        <w:t>odkaz na interní směrnici a FAQ.</w:t>
      </w:r>
    </w:p>
    <w:p w:rsidR="00AA1262" w:rsidRDefault="00AA1262" w:rsidP="00AA1262">
      <w:pPr>
        <w:pStyle w:val="Nadpis3"/>
        <w:keepNext w:val="0"/>
        <w:keepLines w:val="0"/>
        <w:spacing w:before="280" w:after="80"/>
        <w:ind w:left="567"/>
        <w:jc w:val="both"/>
        <w:rPr>
          <w:rFonts w:ascii="Athiti" w:eastAsia="Athiti" w:hAnsi="Athiti" w:cs="Athiti"/>
          <w:color w:val="000000"/>
          <w:sz w:val="22"/>
          <w:szCs w:val="22"/>
        </w:rPr>
      </w:pPr>
      <w:bookmarkStart w:id="34" w:name="_heading=h.ssjskesa86rg" w:colFirst="0" w:colLast="0"/>
      <w:bookmarkEnd w:id="34"/>
      <w:r>
        <w:rPr>
          <w:rFonts w:ascii="Athiti" w:eastAsia="Athiti" w:hAnsi="Athiti" w:cs="Athiti"/>
          <w:color w:val="000000"/>
          <w:sz w:val="22"/>
          <w:szCs w:val="22"/>
        </w:rPr>
        <w:t>Uložení kryptoaktiv u třetí strany za účelem úschovy a správy</w:t>
      </w:r>
    </w:p>
    <w:p w:rsidR="00AA1262" w:rsidRDefault="00AA1262" w:rsidP="00AA1262">
      <w:pPr>
        <w:spacing w:before="240" w:after="240"/>
        <w:jc w:val="both"/>
        <w:rPr>
          <w:rFonts w:ascii="Athiti" w:eastAsia="Athiti" w:hAnsi="Athiti" w:cs="Athiti"/>
        </w:rPr>
      </w:pPr>
      <w:r>
        <w:rPr>
          <w:rFonts w:ascii="Athiti" w:eastAsia="Athiti" w:hAnsi="Athiti" w:cs="Athiti"/>
        </w:rPr>
        <w:t>V případě, že společnost využije služeb třetí strany pro účely úschovy a správy kryptoaktiv zákazníků v rámci poskytování služby úschovy a správy kryptoaktiv, Jednotka zákaznické podpory (</w:t>
      </w:r>
      <w:r>
        <w:rPr>
          <w:rFonts w:ascii="Athiti" w:eastAsia="Athiti" w:hAnsi="Athiti" w:cs="Athiti"/>
          <w:i/>
        </w:rPr>
        <w:t>Customer Support Unit</w:t>
      </w:r>
      <w:r>
        <w:rPr>
          <w:rFonts w:ascii="Athiti" w:eastAsia="Athiti" w:hAnsi="Athiti" w:cs="Athiti"/>
        </w:rPr>
        <w:t>) je povinna o této skutečnosti informovat zákazníka v souladu s vnitřním předpisem společnosti „Pravidla pro zveřejňování a poskytování informací“, a to zejména formou:</w:t>
      </w:r>
    </w:p>
    <w:p w:rsidR="00AA1262" w:rsidRDefault="00AA1262" w:rsidP="00AA1262">
      <w:pPr>
        <w:numPr>
          <w:ilvl w:val="0"/>
          <w:numId w:val="19"/>
        </w:numPr>
        <w:spacing w:before="240" w:after="0"/>
        <w:rPr>
          <w:rFonts w:ascii="Athiti" w:eastAsia="Athiti" w:hAnsi="Athiti" w:cs="Athiti"/>
        </w:rPr>
      </w:pPr>
      <w:r>
        <w:rPr>
          <w:rFonts w:ascii="Athiti" w:eastAsia="Athiti" w:hAnsi="Athiti" w:cs="Athiti"/>
        </w:rPr>
        <w:t>oznámení prostřednictvím zákaznického portálu;</w:t>
      </w:r>
    </w:p>
    <w:p w:rsidR="00AA1262" w:rsidRDefault="00AA1262" w:rsidP="00AA1262">
      <w:pPr>
        <w:numPr>
          <w:ilvl w:val="0"/>
          <w:numId w:val="19"/>
        </w:numPr>
        <w:spacing w:after="0"/>
        <w:rPr>
          <w:rFonts w:ascii="Athiti" w:eastAsia="Athiti" w:hAnsi="Athiti" w:cs="Athiti"/>
        </w:rPr>
      </w:pPr>
      <w:r>
        <w:rPr>
          <w:rFonts w:ascii="Athiti" w:eastAsia="Athiti" w:hAnsi="Athiti" w:cs="Athiti"/>
        </w:rPr>
        <w:t>aktualizovaného výpisu z podmínek smlouvy;</w:t>
      </w:r>
    </w:p>
    <w:p w:rsidR="00AA1262" w:rsidRDefault="00AA1262" w:rsidP="00AA1262">
      <w:pPr>
        <w:numPr>
          <w:ilvl w:val="0"/>
          <w:numId w:val="19"/>
        </w:numPr>
        <w:spacing w:after="0"/>
        <w:rPr>
          <w:rFonts w:ascii="Athiti" w:eastAsia="Athiti" w:hAnsi="Athiti" w:cs="Athiti"/>
        </w:rPr>
      </w:pPr>
      <w:r>
        <w:rPr>
          <w:rFonts w:ascii="Athiti" w:eastAsia="Athiti" w:hAnsi="Athiti" w:cs="Athiti"/>
        </w:rPr>
        <w:t>uvedení identifikace třetí strany (název, sídlo, oprávnění, jurisdikce);</w:t>
      </w:r>
    </w:p>
    <w:p w:rsidR="00AA1262" w:rsidRDefault="00AA1262" w:rsidP="00AA1262">
      <w:pPr>
        <w:numPr>
          <w:ilvl w:val="0"/>
          <w:numId w:val="19"/>
        </w:numPr>
        <w:spacing w:after="240"/>
        <w:rPr>
          <w:rFonts w:ascii="Athiti" w:eastAsia="Athiti" w:hAnsi="Athiti" w:cs="Athiti"/>
        </w:rPr>
      </w:pPr>
      <w:r>
        <w:rPr>
          <w:rFonts w:ascii="Athiti" w:eastAsia="Athiti" w:hAnsi="Athiti" w:cs="Athiti"/>
        </w:rPr>
        <w:t>vysvětlení, zda třetí strana má přímý přístup ke kryptoaktivům zákazníka nebo je zajištěno prostřednictvím segregovaného účtu.</w:t>
      </w:r>
    </w:p>
    <w:p w:rsidR="00AA1262" w:rsidRDefault="00AA1262" w:rsidP="00AA1262">
      <w:pPr>
        <w:spacing w:before="240" w:after="240"/>
        <w:jc w:val="both"/>
        <w:rPr>
          <w:rFonts w:ascii="Athiti" w:eastAsia="Athiti" w:hAnsi="Athiti" w:cs="Athiti"/>
        </w:rPr>
      </w:pPr>
      <w:r>
        <w:rPr>
          <w:rFonts w:ascii="Athiti" w:eastAsia="Athiti" w:hAnsi="Athiti" w:cs="Athiti"/>
        </w:rPr>
        <w:t>Pokud společnost zamýšlí využít třetí stranu, která je sama poskytovatelem služeb souvisejících s kryptoaktivy, k poskytování služby úschovy a správy, je povinna vybrat pouze subjekt, který je oprávněn poskytovat tuto službu dle článku 59 nařízení (EU) 2023/1114 (MiCA).</w:t>
      </w:r>
    </w:p>
    <w:p w:rsidR="00AA1262" w:rsidRDefault="00AA1262" w:rsidP="00AA1262">
      <w:pPr>
        <w:spacing w:before="240" w:after="240"/>
        <w:jc w:val="both"/>
        <w:rPr>
          <w:rFonts w:ascii="Athiti" w:eastAsia="Athiti" w:hAnsi="Athiti" w:cs="Athiti"/>
        </w:rPr>
      </w:pPr>
      <w:r>
        <w:rPr>
          <w:rFonts w:ascii="Athiti" w:eastAsia="Athiti" w:hAnsi="Athiti" w:cs="Athiti"/>
        </w:rPr>
        <w:t>Další pravidla pro výběr, schvalování a průběžnou kontrolu takové třetí strany budou upravena v samostatném vnitřním předpisu společnosti s názvem „Zásady výběru a hodnocení třetích stran“.</w:t>
      </w:r>
    </w:p>
    <w:p w:rsidR="00AA1262" w:rsidRDefault="00AA1262" w:rsidP="00AA1262">
      <w:pPr>
        <w:spacing w:before="240" w:after="240"/>
        <w:jc w:val="both"/>
        <w:rPr>
          <w:rFonts w:ascii="Athiti" w:eastAsia="Athiti" w:hAnsi="Athiti" w:cs="Athiti"/>
        </w:rPr>
      </w:pPr>
      <w:r>
        <w:rPr>
          <w:rFonts w:ascii="Athiti" w:eastAsia="Athiti" w:hAnsi="Athiti" w:cs="Athiti"/>
        </w:rPr>
        <w:t>Tento předpis zejména upravuje:</w:t>
      </w:r>
    </w:p>
    <w:p w:rsidR="00AA1262" w:rsidRDefault="00AA1262" w:rsidP="00AA1262">
      <w:pPr>
        <w:numPr>
          <w:ilvl w:val="0"/>
          <w:numId w:val="11"/>
        </w:numPr>
        <w:spacing w:before="240" w:after="0"/>
        <w:rPr>
          <w:rFonts w:ascii="Athiti" w:eastAsia="Athiti" w:hAnsi="Athiti" w:cs="Athiti"/>
        </w:rPr>
      </w:pPr>
      <w:r>
        <w:rPr>
          <w:rFonts w:ascii="Athiti" w:eastAsia="Athiti" w:hAnsi="Athiti" w:cs="Athiti"/>
        </w:rPr>
        <w:t>požadavky na licenci, reputaci a technické kapacity třetí strany;</w:t>
      </w:r>
    </w:p>
    <w:p w:rsidR="00AA1262" w:rsidRDefault="00AA1262" w:rsidP="00AA1262">
      <w:pPr>
        <w:numPr>
          <w:ilvl w:val="0"/>
          <w:numId w:val="11"/>
        </w:numPr>
        <w:spacing w:after="0"/>
        <w:rPr>
          <w:rFonts w:ascii="Athiti" w:eastAsia="Athiti" w:hAnsi="Athiti" w:cs="Athiti"/>
        </w:rPr>
      </w:pPr>
      <w:r>
        <w:rPr>
          <w:rFonts w:ascii="Athiti" w:eastAsia="Athiti" w:hAnsi="Athiti" w:cs="Athiti"/>
        </w:rPr>
        <w:t>povinnost segregace aktiv zákazníků;</w:t>
      </w:r>
    </w:p>
    <w:p w:rsidR="00AA1262" w:rsidRDefault="00AA1262" w:rsidP="00AA1262">
      <w:pPr>
        <w:numPr>
          <w:ilvl w:val="0"/>
          <w:numId w:val="11"/>
        </w:numPr>
        <w:spacing w:after="0"/>
        <w:rPr>
          <w:rFonts w:ascii="Athiti" w:eastAsia="Athiti" w:hAnsi="Athiti" w:cs="Athiti"/>
        </w:rPr>
      </w:pPr>
      <w:r>
        <w:rPr>
          <w:rFonts w:ascii="Athiti" w:eastAsia="Athiti" w:hAnsi="Athiti" w:cs="Athiti"/>
        </w:rPr>
        <w:t>odpovědnost za případné ztráty;</w:t>
      </w:r>
    </w:p>
    <w:p w:rsidR="00AA1262" w:rsidRDefault="00AA1262" w:rsidP="00AA1262">
      <w:pPr>
        <w:numPr>
          <w:ilvl w:val="0"/>
          <w:numId w:val="11"/>
        </w:numPr>
        <w:spacing w:after="240"/>
        <w:rPr>
          <w:rFonts w:ascii="Athiti" w:eastAsia="Athiti" w:hAnsi="Athiti" w:cs="Athiti"/>
        </w:rPr>
      </w:pPr>
      <w:r>
        <w:rPr>
          <w:rFonts w:ascii="Athiti" w:eastAsia="Athiti" w:hAnsi="Athiti" w:cs="Athiti"/>
        </w:rPr>
        <w:t>rámec pro pravidelné přezkumy smluvních vztahů a rizik.</w:t>
      </w:r>
    </w:p>
    <w:p w:rsidR="00AA1262" w:rsidRDefault="00AA1262" w:rsidP="00AA1262">
      <w:pPr>
        <w:pStyle w:val="Nadpis3"/>
        <w:keepNext w:val="0"/>
        <w:keepLines w:val="0"/>
        <w:spacing w:before="280" w:after="80"/>
        <w:ind w:left="567"/>
        <w:jc w:val="both"/>
        <w:rPr>
          <w:rFonts w:ascii="Athiti" w:eastAsia="Athiti" w:hAnsi="Athiti" w:cs="Athiti"/>
          <w:b w:val="0"/>
          <w:color w:val="000000"/>
          <w:sz w:val="22"/>
          <w:szCs w:val="22"/>
        </w:rPr>
      </w:pPr>
      <w:bookmarkStart w:id="35" w:name="_heading=h.tzedtmcir9hj" w:colFirst="0" w:colLast="0"/>
      <w:bookmarkEnd w:id="35"/>
      <w:r>
        <w:rPr>
          <w:rFonts w:ascii="Athiti" w:eastAsia="Athiti" w:hAnsi="Athiti" w:cs="Athiti"/>
          <w:b w:val="0"/>
          <w:color w:val="000000"/>
          <w:sz w:val="22"/>
          <w:szCs w:val="22"/>
        </w:rPr>
        <w:t>Informace o ověření zásad úschovy a správy kryptoaktiv statutárním auditorem</w:t>
      </w:r>
    </w:p>
    <w:p w:rsidR="00AA1262" w:rsidRDefault="00AA1262" w:rsidP="00AA1262">
      <w:pPr>
        <w:spacing w:before="240" w:after="240"/>
        <w:jc w:val="both"/>
        <w:rPr>
          <w:rFonts w:ascii="Athiti" w:eastAsia="Athiti" w:hAnsi="Athiti" w:cs="Athiti"/>
        </w:rPr>
      </w:pPr>
      <w:r>
        <w:rPr>
          <w:rFonts w:ascii="Athiti" w:eastAsia="Athiti" w:hAnsi="Athiti" w:cs="Athiti"/>
        </w:rPr>
        <w:t>Jednotka compliance a právní (</w:t>
      </w:r>
      <w:r>
        <w:rPr>
          <w:rFonts w:ascii="Athiti" w:eastAsia="Athiti" w:hAnsi="Athiti" w:cs="Athiti"/>
          <w:i/>
        </w:rPr>
        <w:t>Legal &amp; Compliance Unit</w:t>
      </w:r>
      <w:r>
        <w:rPr>
          <w:rFonts w:ascii="Athiti" w:eastAsia="Athiti" w:hAnsi="Athiti" w:cs="Athiti"/>
        </w:rPr>
        <w:t>) je povinna informovat Českou národní banku (ČNB) o výsledcích zprávy statutárního auditora, která se týká:</w:t>
      </w:r>
    </w:p>
    <w:p w:rsidR="00AA1262" w:rsidRDefault="00AA1262" w:rsidP="00AA1262">
      <w:pPr>
        <w:numPr>
          <w:ilvl w:val="0"/>
          <w:numId w:val="6"/>
        </w:numPr>
        <w:spacing w:before="240" w:after="0"/>
        <w:rPr>
          <w:rFonts w:ascii="Athiti" w:eastAsia="Athiti" w:hAnsi="Athiti" w:cs="Athiti"/>
        </w:rPr>
      </w:pPr>
      <w:r>
        <w:rPr>
          <w:rFonts w:ascii="Athiti" w:eastAsia="Athiti" w:hAnsi="Athiti" w:cs="Athiti"/>
        </w:rPr>
        <w:t>přezkumu robustnosti, přiměřenosti a účinnosti politik úschovy a správy kryptoaktiv;</w:t>
      </w:r>
    </w:p>
    <w:p w:rsidR="00AA1262" w:rsidRDefault="00AA1262" w:rsidP="00AA1262">
      <w:pPr>
        <w:numPr>
          <w:ilvl w:val="0"/>
          <w:numId w:val="6"/>
        </w:numPr>
        <w:spacing w:after="240"/>
        <w:rPr>
          <w:rFonts w:ascii="Athiti" w:eastAsia="Athiti" w:hAnsi="Athiti" w:cs="Athiti"/>
        </w:rPr>
      </w:pPr>
      <w:r>
        <w:rPr>
          <w:rFonts w:ascii="Athiti" w:eastAsia="Athiti" w:hAnsi="Athiti" w:cs="Athiti"/>
        </w:rPr>
        <w:t>ověření souladu aplikace těchto politik s vnitřními předpisy a regulatorními požadavky.</w:t>
      </w:r>
    </w:p>
    <w:p w:rsidR="00AA1262" w:rsidRDefault="00AA1262" w:rsidP="00AA1262">
      <w:pPr>
        <w:spacing w:before="240" w:after="240"/>
        <w:jc w:val="both"/>
        <w:rPr>
          <w:rFonts w:ascii="Athiti" w:eastAsia="Athiti" w:hAnsi="Athiti" w:cs="Athiti"/>
        </w:rPr>
      </w:pPr>
      <w:r>
        <w:rPr>
          <w:rFonts w:ascii="Athiti" w:eastAsia="Athiti" w:hAnsi="Athiti" w:cs="Athiti"/>
        </w:rPr>
        <w:t>Tato povinnost je realizována v souladu s interním předpisem společnosti s názvem „Pravidla pro zveřejňování a poskytování informací“, a to prostřednictvím:</w:t>
      </w:r>
    </w:p>
    <w:p w:rsidR="00AA1262" w:rsidRDefault="00AA1262" w:rsidP="00AA1262">
      <w:pPr>
        <w:numPr>
          <w:ilvl w:val="0"/>
          <w:numId w:val="48"/>
        </w:numPr>
        <w:spacing w:before="240" w:after="0"/>
        <w:rPr>
          <w:rFonts w:ascii="Athiti" w:eastAsia="Athiti" w:hAnsi="Athiti" w:cs="Athiti"/>
        </w:rPr>
      </w:pPr>
      <w:r>
        <w:rPr>
          <w:rFonts w:ascii="Athiti" w:eastAsia="Athiti" w:hAnsi="Athiti" w:cs="Athiti"/>
        </w:rPr>
        <w:t>doručení písemné zprávy auditora ČNB v předepsaném rozsahu;</w:t>
      </w:r>
    </w:p>
    <w:p w:rsidR="00AA1262" w:rsidRDefault="00AA1262" w:rsidP="00AA1262">
      <w:pPr>
        <w:numPr>
          <w:ilvl w:val="0"/>
          <w:numId w:val="48"/>
        </w:numPr>
        <w:spacing w:after="0"/>
        <w:rPr>
          <w:rFonts w:ascii="Athiti" w:eastAsia="Athiti" w:hAnsi="Athiti" w:cs="Athiti"/>
        </w:rPr>
      </w:pPr>
      <w:r>
        <w:rPr>
          <w:rFonts w:ascii="Athiti" w:eastAsia="Athiti" w:hAnsi="Athiti" w:cs="Athiti"/>
        </w:rPr>
        <w:t>případného doplnění vysvětlující dokumentace nebo reakcí společnosti;</w:t>
      </w:r>
    </w:p>
    <w:p w:rsidR="00AA1262" w:rsidRDefault="00AA1262" w:rsidP="00AA1262">
      <w:pPr>
        <w:numPr>
          <w:ilvl w:val="0"/>
          <w:numId w:val="48"/>
        </w:numPr>
        <w:spacing w:after="240"/>
        <w:rPr>
          <w:rFonts w:ascii="Athiti" w:eastAsia="Athiti" w:hAnsi="Athiti" w:cs="Athiti"/>
        </w:rPr>
      </w:pPr>
      <w:r>
        <w:rPr>
          <w:rFonts w:ascii="Athiti" w:eastAsia="Athiti" w:hAnsi="Athiti" w:cs="Athiti"/>
        </w:rPr>
        <w:lastRenderedPageBreak/>
        <w:t>zajištění, aby bylo možné na žádost ČNB doložit veškeré podklady použité pro hodnocení auditorem.</w:t>
      </w:r>
    </w:p>
    <w:p w:rsidR="00AA1262" w:rsidRDefault="00AA1262" w:rsidP="00AA1262">
      <w:pPr>
        <w:spacing w:before="120" w:after="120"/>
        <w:rPr>
          <w:rFonts w:ascii="Athiti" w:eastAsia="Athiti" w:hAnsi="Athiti" w:cs="Athiti"/>
          <w:b/>
        </w:rPr>
      </w:pPr>
    </w:p>
    <w:p w:rsidR="00AA1262" w:rsidRDefault="00AA1262" w:rsidP="00AA1262">
      <w:pPr>
        <w:spacing w:before="120" w:after="120"/>
        <w:rPr>
          <w:rFonts w:ascii="Athiti" w:eastAsia="Athiti" w:hAnsi="Athiti" w:cs="Athiti"/>
          <w:b/>
        </w:rPr>
      </w:pPr>
    </w:p>
    <w:p w:rsidR="00AA1262" w:rsidRDefault="00AA1262" w:rsidP="00AA1262">
      <w:pPr>
        <w:spacing w:before="120" w:after="120"/>
        <w:rPr>
          <w:rFonts w:ascii="Athiti" w:eastAsia="Athiti" w:hAnsi="Athiti" w:cs="Athiti"/>
          <w:b/>
        </w:rPr>
      </w:pPr>
    </w:p>
    <w:p w:rsidR="00AA1262" w:rsidRDefault="00AA1262" w:rsidP="00AA1262">
      <w:pPr>
        <w:spacing w:before="120" w:after="120"/>
        <w:rPr>
          <w:rFonts w:ascii="Athiti" w:eastAsia="Athiti" w:hAnsi="Athiti" w:cs="Athiti"/>
          <w:b/>
        </w:rPr>
      </w:pPr>
    </w:p>
    <w:p w:rsidR="00AA1262" w:rsidRDefault="00AA1262" w:rsidP="00AA1262">
      <w:pPr>
        <w:pStyle w:val="Nadpis2"/>
        <w:keepNext w:val="0"/>
        <w:keepLines w:val="0"/>
        <w:spacing w:before="360" w:after="80" w:line="259" w:lineRule="auto"/>
        <w:ind w:left="0" w:firstLine="0"/>
        <w:rPr>
          <w:rFonts w:ascii="Athiti" w:eastAsia="Athiti" w:hAnsi="Athiti" w:cs="Athiti"/>
          <w:color w:val="000000"/>
        </w:rPr>
      </w:pPr>
      <w:bookmarkStart w:id="36" w:name="_heading=h.l1xsdch03e9i" w:colFirst="0" w:colLast="0"/>
      <w:bookmarkEnd w:id="36"/>
      <w:r>
        <w:rPr>
          <w:rFonts w:ascii="Athiti" w:eastAsia="Athiti" w:hAnsi="Athiti" w:cs="Athiti"/>
          <w:color w:val="000000"/>
        </w:rPr>
        <w:t>Příloha č. 1 – Evidence opravených chyb ve vedených záznamech</w:t>
      </w:r>
    </w:p>
    <w:tbl>
      <w:tblPr>
        <w:tblW w:w="9071" w:type="dxa"/>
        <w:tblBorders>
          <w:top w:val="single" w:sz="4" w:space="0" w:color="0B5394"/>
          <w:left w:val="single" w:sz="4" w:space="0" w:color="0B5394"/>
          <w:bottom w:val="single" w:sz="4" w:space="0" w:color="0B5394"/>
          <w:right w:val="single" w:sz="4" w:space="0" w:color="0B5394"/>
          <w:insideH w:val="single" w:sz="4" w:space="0" w:color="0B5394"/>
          <w:insideV w:val="single" w:sz="4" w:space="0" w:color="0B5394"/>
        </w:tblBorders>
        <w:tblLayout w:type="fixed"/>
        <w:tblLook w:val="0600"/>
      </w:tblPr>
      <w:tblGrid>
        <w:gridCol w:w="4932"/>
        <w:gridCol w:w="4139"/>
      </w:tblGrid>
      <w:tr w:rsidR="00AA1262" w:rsidTr="00432113">
        <w:trPr>
          <w:cantSplit/>
          <w:trHeight w:val="500"/>
          <w:tblHeader/>
        </w:trPr>
        <w:tc>
          <w:tcPr>
            <w:tcW w:w="4931" w:type="dxa"/>
            <w:tcBorders>
              <w:top w:val="single" w:sz="4" w:space="0" w:color="0B5394"/>
              <w:left w:val="single" w:sz="4" w:space="0" w:color="0B5394"/>
              <w:bottom w:val="single" w:sz="4" w:space="0" w:color="0B5394"/>
              <w:right w:val="single" w:sz="4" w:space="0" w:color="0B5394"/>
            </w:tcBorders>
            <w:tcMar>
              <w:top w:w="100" w:type="dxa"/>
              <w:left w:w="100" w:type="dxa"/>
              <w:bottom w:w="100" w:type="dxa"/>
              <w:right w:w="100" w:type="dxa"/>
            </w:tcMar>
          </w:tcPr>
          <w:p w:rsidR="00AA1262" w:rsidRDefault="00AA1262" w:rsidP="00432113">
            <w:pPr>
              <w:spacing w:before="120" w:after="120"/>
              <w:jc w:val="center"/>
              <w:rPr>
                <w:rFonts w:ascii="Athiti" w:eastAsia="Athiti" w:hAnsi="Athiti" w:cs="Athiti"/>
              </w:rPr>
            </w:pPr>
            <w:r>
              <w:rPr>
                <w:rFonts w:ascii="Athiti" w:eastAsia="Athiti" w:hAnsi="Athiti" w:cs="Athiti"/>
                <w:b/>
              </w:rPr>
              <w:t>Položka</w:t>
            </w:r>
          </w:p>
        </w:tc>
        <w:tc>
          <w:tcPr>
            <w:tcW w:w="4139" w:type="dxa"/>
            <w:tcBorders>
              <w:top w:val="single" w:sz="4" w:space="0" w:color="0B5394"/>
              <w:left w:val="single" w:sz="4" w:space="0" w:color="0B5394"/>
              <w:bottom w:val="single" w:sz="4" w:space="0" w:color="0B5394"/>
              <w:right w:val="single" w:sz="4" w:space="0" w:color="0B5394"/>
            </w:tcBorders>
            <w:tcMar>
              <w:top w:w="100" w:type="dxa"/>
              <w:left w:w="100" w:type="dxa"/>
              <w:bottom w:w="100" w:type="dxa"/>
              <w:right w:w="100" w:type="dxa"/>
            </w:tcMar>
          </w:tcPr>
          <w:p w:rsidR="00AA1262" w:rsidRDefault="00AA1262" w:rsidP="00432113">
            <w:pPr>
              <w:spacing w:before="120" w:after="120"/>
              <w:jc w:val="center"/>
              <w:rPr>
                <w:rFonts w:ascii="Athiti" w:eastAsia="Athiti" w:hAnsi="Athiti" w:cs="Athiti"/>
              </w:rPr>
            </w:pPr>
            <w:r>
              <w:rPr>
                <w:rFonts w:ascii="Athiti" w:eastAsia="Athiti" w:hAnsi="Athiti" w:cs="Athiti"/>
                <w:b/>
              </w:rPr>
              <w:t>Popis / Údaj</w:t>
            </w:r>
          </w:p>
        </w:tc>
      </w:tr>
      <w:tr w:rsidR="00AA1262" w:rsidTr="00432113">
        <w:trPr>
          <w:cantSplit/>
          <w:trHeight w:val="785"/>
          <w:tblHeader/>
        </w:trPr>
        <w:tc>
          <w:tcPr>
            <w:tcW w:w="4931" w:type="dxa"/>
            <w:tcBorders>
              <w:top w:val="single" w:sz="4" w:space="0" w:color="0B5394"/>
              <w:left w:val="single" w:sz="4" w:space="0" w:color="0B5394"/>
              <w:bottom w:val="single" w:sz="4" w:space="0" w:color="0B5394"/>
              <w:right w:val="single" w:sz="4" w:space="0" w:color="0B5394"/>
            </w:tcBorders>
            <w:tcMar>
              <w:top w:w="100" w:type="dxa"/>
              <w:left w:w="100" w:type="dxa"/>
              <w:bottom w:w="100" w:type="dxa"/>
              <w:right w:w="100" w:type="dxa"/>
            </w:tcMar>
          </w:tcPr>
          <w:p w:rsidR="00AA1262" w:rsidRDefault="00AA1262" w:rsidP="00432113">
            <w:pPr>
              <w:spacing w:before="120" w:after="120"/>
              <w:rPr>
                <w:rFonts w:ascii="Athiti" w:eastAsia="Athiti" w:hAnsi="Athiti" w:cs="Athiti"/>
              </w:rPr>
            </w:pPr>
            <w:r>
              <w:rPr>
                <w:rFonts w:ascii="Athiti" w:eastAsia="Athiti" w:hAnsi="Athiti" w:cs="Athiti"/>
              </w:rPr>
              <w:t>Identifikace záznamu, ve kterém byla chyba zjištěna</w:t>
            </w:r>
          </w:p>
        </w:tc>
        <w:tc>
          <w:tcPr>
            <w:tcW w:w="4139" w:type="dxa"/>
            <w:tcBorders>
              <w:top w:val="single" w:sz="4" w:space="0" w:color="0B5394"/>
              <w:left w:val="single" w:sz="4" w:space="0" w:color="0B5394"/>
              <w:bottom w:val="single" w:sz="4" w:space="0" w:color="0B5394"/>
              <w:right w:val="single" w:sz="4" w:space="0" w:color="0B5394"/>
            </w:tcBorders>
            <w:tcMar>
              <w:top w:w="100" w:type="dxa"/>
              <w:left w:w="100" w:type="dxa"/>
              <w:bottom w:w="100" w:type="dxa"/>
              <w:right w:w="100" w:type="dxa"/>
            </w:tcMar>
          </w:tcPr>
          <w:p w:rsidR="00AA1262" w:rsidRDefault="00AA1262" w:rsidP="00432113">
            <w:pPr>
              <w:spacing w:before="120" w:after="120"/>
              <w:rPr>
                <w:rFonts w:ascii="Athiti" w:eastAsia="Athiti" w:hAnsi="Athiti" w:cs="Athiti"/>
              </w:rPr>
            </w:pPr>
            <w:r>
              <w:rPr>
                <w:rFonts w:ascii="Athiti" w:eastAsia="Athiti" w:hAnsi="Athiti" w:cs="Athiti"/>
              </w:rPr>
              <w:t>(např. číslo transakce, zákaznické ID, typ záznamu)</w:t>
            </w:r>
          </w:p>
        </w:tc>
      </w:tr>
      <w:tr w:rsidR="00AA1262" w:rsidTr="00432113">
        <w:trPr>
          <w:cantSplit/>
          <w:trHeight w:val="500"/>
          <w:tblHeader/>
        </w:trPr>
        <w:tc>
          <w:tcPr>
            <w:tcW w:w="4931" w:type="dxa"/>
            <w:tcBorders>
              <w:top w:val="single" w:sz="4" w:space="0" w:color="0B5394"/>
              <w:left w:val="single" w:sz="4" w:space="0" w:color="0B5394"/>
              <w:bottom w:val="single" w:sz="4" w:space="0" w:color="0B5394"/>
              <w:right w:val="single" w:sz="4" w:space="0" w:color="0B5394"/>
            </w:tcBorders>
            <w:tcMar>
              <w:top w:w="100" w:type="dxa"/>
              <w:left w:w="100" w:type="dxa"/>
              <w:bottom w:w="100" w:type="dxa"/>
              <w:right w:w="100" w:type="dxa"/>
            </w:tcMar>
          </w:tcPr>
          <w:p w:rsidR="00AA1262" w:rsidRDefault="00AA1262" w:rsidP="00432113">
            <w:pPr>
              <w:spacing w:before="120" w:after="120"/>
              <w:rPr>
                <w:rFonts w:ascii="Athiti" w:eastAsia="Athiti" w:hAnsi="Athiti" w:cs="Athiti"/>
              </w:rPr>
            </w:pPr>
            <w:r>
              <w:rPr>
                <w:rFonts w:ascii="Athiti" w:eastAsia="Athiti" w:hAnsi="Athiti" w:cs="Athiti"/>
              </w:rPr>
              <w:t>Datum zjištění chyby v záznamu</w:t>
            </w:r>
          </w:p>
        </w:tc>
        <w:tc>
          <w:tcPr>
            <w:tcW w:w="4139" w:type="dxa"/>
            <w:tcBorders>
              <w:top w:val="single" w:sz="4" w:space="0" w:color="0B5394"/>
              <w:left w:val="single" w:sz="4" w:space="0" w:color="0B5394"/>
              <w:bottom w:val="single" w:sz="4" w:space="0" w:color="0B5394"/>
              <w:right w:val="single" w:sz="4" w:space="0" w:color="0B5394"/>
            </w:tcBorders>
            <w:tcMar>
              <w:top w:w="100" w:type="dxa"/>
              <w:left w:w="100" w:type="dxa"/>
              <w:bottom w:w="100" w:type="dxa"/>
              <w:right w:w="100" w:type="dxa"/>
            </w:tcMar>
          </w:tcPr>
          <w:p w:rsidR="00AA1262" w:rsidRDefault="00AA1262" w:rsidP="00432113">
            <w:pPr>
              <w:spacing w:before="120" w:after="120"/>
              <w:rPr>
                <w:rFonts w:ascii="Athiti" w:eastAsia="Athiti" w:hAnsi="Athiti" w:cs="Athiti"/>
              </w:rPr>
            </w:pPr>
            <w:r>
              <w:rPr>
                <w:rFonts w:ascii="Athiti" w:eastAsia="Athiti" w:hAnsi="Athiti" w:cs="Athiti"/>
              </w:rPr>
              <w:t>(ve formátu DD.MM.RRRR)</w:t>
            </w:r>
          </w:p>
        </w:tc>
      </w:tr>
      <w:tr w:rsidR="00AA1262" w:rsidTr="00432113">
        <w:trPr>
          <w:cantSplit/>
          <w:trHeight w:val="500"/>
          <w:tblHeader/>
        </w:trPr>
        <w:tc>
          <w:tcPr>
            <w:tcW w:w="4931" w:type="dxa"/>
            <w:tcBorders>
              <w:top w:val="single" w:sz="4" w:space="0" w:color="0B5394"/>
              <w:left w:val="single" w:sz="4" w:space="0" w:color="0B5394"/>
              <w:bottom w:val="single" w:sz="4" w:space="0" w:color="0B5394"/>
              <w:right w:val="single" w:sz="4" w:space="0" w:color="0B5394"/>
            </w:tcBorders>
            <w:tcMar>
              <w:top w:w="100" w:type="dxa"/>
              <w:left w:w="100" w:type="dxa"/>
              <w:bottom w:w="100" w:type="dxa"/>
              <w:right w:w="100" w:type="dxa"/>
            </w:tcMar>
          </w:tcPr>
          <w:p w:rsidR="00AA1262" w:rsidRDefault="00AA1262" w:rsidP="00432113">
            <w:pPr>
              <w:spacing w:before="120" w:after="120"/>
              <w:rPr>
                <w:rFonts w:ascii="Athiti" w:eastAsia="Athiti" w:hAnsi="Athiti" w:cs="Athiti"/>
              </w:rPr>
            </w:pPr>
            <w:r>
              <w:rPr>
                <w:rFonts w:ascii="Athiti" w:eastAsia="Athiti" w:hAnsi="Athiti" w:cs="Athiti"/>
              </w:rPr>
              <w:t>Datum opravy chyby v záznamu</w:t>
            </w:r>
          </w:p>
        </w:tc>
        <w:tc>
          <w:tcPr>
            <w:tcW w:w="4139" w:type="dxa"/>
            <w:tcBorders>
              <w:top w:val="single" w:sz="4" w:space="0" w:color="0B5394"/>
              <w:left w:val="single" w:sz="4" w:space="0" w:color="0B5394"/>
              <w:bottom w:val="single" w:sz="4" w:space="0" w:color="0B5394"/>
              <w:right w:val="single" w:sz="4" w:space="0" w:color="0B5394"/>
            </w:tcBorders>
            <w:tcMar>
              <w:top w:w="100" w:type="dxa"/>
              <w:left w:w="100" w:type="dxa"/>
              <w:bottom w:w="100" w:type="dxa"/>
              <w:right w:w="100" w:type="dxa"/>
            </w:tcMar>
          </w:tcPr>
          <w:p w:rsidR="00AA1262" w:rsidRDefault="00AA1262" w:rsidP="00432113">
            <w:pPr>
              <w:spacing w:before="120" w:after="120"/>
              <w:rPr>
                <w:rFonts w:ascii="Athiti" w:eastAsia="Athiti" w:hAnsi="Athiti" w:cs="Athiti"/>
              </w:rPr>
            </w:pPr>
            <w:r>
              <w:rPr>
                <w:rFonts w:ascii="Athiti" w:eastAsia="Athiti" w:hAnsi="Athiti" w:cs="Athiti"/>
              </w:rPr>
              <w:t>(ve formátu DD.MM.RRRR)</w:t>
            </w:r>
          </w:p>
        </w:tc>
      </w:tr>
      <w:tr w:rsidR="00AA1262" w:rsidTr="00432113">
        <w:trPr>
          <w:cantSplit/>
          <w:trHeight w:val="500"/>
          <w:tblHeader/>
        </w:trPr>
        <w:tc>
          <w:tcPr>
            <w:tcW w:w="4931" w:type="dxa"/>
            <w:tcBorders>
              <w:top w:val="single" w:sz="4" w:space="0" w:color="0B5394"/>
              <w:left w:val="single" w:sz="4" w:space="0" w:color="0B5394"/>
              <w:bottom w:val="single" w:sz="4" w:space="0" w:color="0B5394"/>
              <w:right w:val="single" w:sz="4" w:space="0" w:color="0B5394"/>
            </w:tcBorders>
            <w:tcMar>
              <w:top w:w="100" w:type="dxa"/>
              <w:left w:w="100" w:type="dxa"/>
              <w:bottom w:w="100" w:type="dxa"/>
              <w:right w:w="100" w:type="dxa"/>
            </w:tcMar>
          </w:tcPr>
          <w:p w:rsidR="00AA1262" w:rsidRDefault="00AA1262" w:rsidP="00432113">
            <w:pPr>
              <w:spacing w:before="120" w:after="120"/>
              <w:rPr>
                <w:rFonts w:ascii="Athiti" w:eastAsia="Athiti" w:hAnsi="Athiti" w:cs="Athiti"/>
              </w:rPr>
            </w:pPr>
            <w:r>
              <w:rPr>
                <w:rFonts w:ascii="Athiti" w:eastAsia="Athiti" w:hAnsi="Athiti" w:cs="Athiti"/>
              </w:rPr>
              <w:t>Identifikační údaje osoby, která chybu zjistila</w:t>
            </w:r>
          </w:p>
        </w:tc>
        <w:tc>
          <w:tcPr>
            <w:tcW w:w="4139" w:type="dxa"/>
            <w:tcBorders>
              <w:top w:val="single" w:sz="4" w:space="0" w:color="0B5394"/>
              <w:left w:val="single" w:sz="4" w:space="0" w:color="0B5394"/>
              <w:bottom w:val="single" w:sz="4" w:space="0" w:color="0B5394"/>
              <w:right w:val="single" w:sz="4" w:space="0" w:color="0B5394"/>
            </w:tcBorders>
            <w:tcMar>
              <w:top w:w="100" w:type="dxa"/>
              <w:left w:w="100" w:type="dxa"/>
              <w:bottom w:w="100" w:type="dxa"/>
              <w:right w:w="100" w:type="dxa"/>
            </w:tcMar>
          </w:tcPr>
          <w:p w:rsidR="00AA1262" w:rsidRDefault="00AA1262" w:rsidP="00432113">
            <w:pPr>
              <w:spacing w:before="120" w:after="120"/>
              <w:rPr>
                <w:rFonts w:ascii="Athiti" w:eastAsia="Athiti" w:hAnsi="Athiti" w:cs="Athiti"/>
              </w:rPr>
            </w:pPr>
            <w:r>
              <w:rPr>
                <w:rFonts w:ascii="Athiti" w:eastAsia="Athiti" w:hAnsi="Athiti" w:cs="Athiti"/>
              </w:rPr>
              <w:t>(jméno, pozice, útvar)</w:t>
            </w:r>
          </w:p>
        </w:tc>
      </w:tr>
      <w:tr w:rsidR="00AA1262" w:rsidTr="00432113">
        <w:trPr>
          <w:cantSplit/>
          <w:trHeight w:val="785"/>
          <w:tblHeader/>
        </w:trPr>
        <w:tc>
          <w:tcPr>
            <w:tcW w:w="4931" w:type="dxa"/>
            <w:tcBorders>
              <w:top w:val="single" w:sz="4" w:space="0" w:color="0B5394"/>
              <w:left w:val="single" w:sz="4" w:space="0" w:color="0B5394"/>
              <w:bottom w:val="single" w:sz="4" w:space="0" w:color="0B5394"/>
              <w:right w:val="single" w:sz="4" w:space="0" w:color="0B5394"/>
            </w:tcBorders>
            <w:tcMar>
              <w:top w:w="100" w:type="dxa"/>
              <w:left w:w="100" w:type="dxa"/>
              <w:bottom w:w="100" w:type="dxa"/>
              <w:right w:w="100" w:type="dxa"/>
            </w:tcMar>
          </w:tcPr>
          <w:p w:rsidR="00AA1262" w:rsidRDefault="00AA1262" w:rsidP="00432113">
            <w:pPr>
              <w:spacing w:before="120" w:after="120"/>
              <w:rPr>
                <w:rFonts w:ascii="Athiti" w:eastAsia="Athiti" w:hAnsi="Athiti" w:cs="Athiti"/>
              </w:rPr>
            </w:pPr>
            <w:r>
              <w:rPr>
                <w:rFonts w:ascii="Athiti" w:eastAsia="Athiti" w:hAnsi="Athiti" w:cs="Athiti"/>
              </w:rPr>
              <w:t>Identifikační údaje zaměstnance oddělení, který chybu opravil</w:t>
            </w:r>
          </w:p>
        </w:tc>
        <w:tc>
          <w:tcPr>
            <w:tcW w:w="4139" w:type="dxa"/>
            <w:tcBorders>
              <w:top w:val="single" w:sz="4" w:space="0" w:color="0B5394"/>
              <w:left w:val="single" w:sz="4" w:space="0" w:color="0B5394"/>
              <w:bottom w:val="single" w:sz="4" w:space="0" w:color="0B5394"/>
              <w:right w:val="single" w:sz="4" w:space="0" w:color="0B5394"/>
            </w:tcBorders>
            <w:tcMar>
              <w:top w:w="100" w:type="dxa"/>
              <w:left w:w="100" w:type="dxa"/>
              <w:bottom w:w="100" w:type="dxa"/>
              <w:right w:w="100" w:type="dxa"/>
            </w:tcMar>
          </w:tcPr>
          <w:p w:rsidR="00AA1262" w:rsidRDefault="00AA1262" w:rsidP="00432113">
            <w:pPr>
              <w:spacing w:before="120" w:after="120"/>
              <w:rPr>
                <w:rFonts w:ascii="Athiti" w:eastAsia="Athiti" w:hAnsi="Athiti" w:cs="Athiti"/>
              </w:rPr>
            </w:pPr>
            <w:r>
              <w:rPr>
                <w:rFonts w:ascii="Athiti" w:eastAsia="Athiti" w:hAnsi="Athiti" w:cs="Athiti"/>
              </w:rPr>
              <w:t>(jméno, pozice, útvar; povinný podpis oprávněné osoby)</w:t>
            </w:r>
          </w:p>
        </w:tc>
      </w:tr>
      <w:tr w:rsidR="00AA1262" w:rsidTr="00432113">
        <w:trPr>
          <w:cantSplit/>
          <w:trHeight w:val="785"/>
          <w:tblHeader/>
        </w:trPr>
        <w:tc>
          <w:tcPr>
            <w:tcW w:w="4931" w:type="dxa"/>
            <w:tcBorders>
              <w:top w:val="single" w:sz="4" w:space="0" w:color="0B5394"/>
              <w:left w:val="single" w:sz="4" w:space="0" w:color="0B5394"/>
              <w:bottom w:val="single" w:sz="4" w:space="0" w:color="0B5394"/>
              <w:right w:val="single" w:sz="4" w:space="0" w:color="0B5394"/>
            </w:tcBorders>
            <w:tcMar>
              <w:top w:w="100" w:type="dxa"/>
              <w:left w:w="100" w:type="dxa"/>
              <w:bottom w:w="100" w:type="dxa"/>
              <w:right w:w="100" w:type="dxa"/>
            </w:tcMar>
          </w:tcPr>
          <w:p w:rsidR="00AA1262" w:rsidRDefault="00AA1262" w:rsidP="00432113">
            <w:pPr>
              <w:spacing w:before="120" w:after="120"/>
              <w:rPr>
                <w:rFonts w:ascii="Athiti" w:eastAsia="Athiti" w:hAnsi="Athiti" w:cs="Athiti"/>
              </w:rPr>
            </w:pPr>
            <w:r>
              <w:rPr>
                <w:rFonts w:ascii="Athiti" w:eastAsia="Athiti" w:hAnsi="Athiti" w:cs="Athiti"/>
              </w:rPr>
              <w:t>Popis chybných údajů</w:t>
            </w:r>
          </w:p>
        </w:tc>
        <w:tc>
          <w:tcPr>
            <w:tcW w:w="4139" w:type="dxa"/>
            <w:tcBorders>
              <w:top w:val="single" w:sz="4" w:space="0" w:color="0B5394"/>
              <w:left w:val="single" w:sz="4" w:space="0" w:color="0B5394"/>
              <w:bottom w:val="single" w:sz="4" w:space="0" w:color="0B5394"/>
              <w:right w:val="single" w:sz="4" w:space="0" w:color="0B5394"/>
            </w:tcBorders>
            <w:tcMar>
              <w:top w:w="100" w:type="dxa"/>
              <w:left w:w="100" w:type="dxa"/>
              <w:bottom w:w="100" w:type="dxa"/>
              <w:right w:w="100" w:type="dxa"/>
            </w:tcMar>
          </w:tcPr>
          <w:p w:rsidR="00AA1262" w:rsidRDefault="00AA1262" w:rsidP="00432113">
            <w:pPr>
              <w:spacing w:before="120" w:after="120"/>
              <w:rPr>
                <w:rFonts w:ascii="Athiti" w:eastAsia="Athiti" w:hAnsi="Athiti" w:cs="Athiti"/>
              </w:rPr>
            </w:pPr>
            <w:r>
              <w:rPr>
                <w:rFonts w:ascii="Athiti" w:eastAsia="Athiti" w:hAnsi="Athiti" w:cs="Athiti"/>
              </w:rPr>
              <w:t>(stručně, např. nesprávné množství, chybné ID peněženky)</w:t>
            </w:r>
          </w:p>
        </w:tc>
      </w:tr>
      <w:tr w:rsidR="00AA1262" w:rsidTr="00432113">
        <w:trPr>
          <w:cantSplit/>
          <w:trHeight w:val="785"/>
          <w:tblHeader/>
        </w:trPr>
        <w:tc>
          <w:tcPr>
            <w:tcW w:w="4931" w:type="dxa"/>
            <w:tcBorders>
              <w:top w:val="single" w:sz="4" w:space="0" w:color="0B5394"/>
              <w:left w:val="single" w:sz="4" w:space="0" w:color="0B5394"/>
              <w:bottom w:val="single" w:sz="4" w:space="0" w:color="0B5394"/>
              <w:right w:val="single" w:sz="4" w:space="0" w:color="0B5394"/>
            </w:tcBorders>
            <w:tcMar>
              <w:top w:w="100" w:type="dxa"/>
              <w:left w:w="100" w:type="dxa"/>
              <w:bottom w:w="100" w:type="dxa"/>
              <w:right w:w="100" w:type="dxa"/>
            </w:tcMar>
          </w:tcPr>
          <w:p w:rsidR="00AA1262" w:rsidRDefault="00AA1262" w:rsidP="00432113">
            <w:pPr>
              <w:spacing w:before="120" w:after="120"/>
              <w:rPr>
                <w:rFonts w:ascii="Athiti" w:eastAsia="Athiti" w:hAnsi="Athiti" w:cs="Athiti"/>
              </w:rPr>
            </w:pPr>
            <w:r>
              <w:rPr>
                <w:rFonts w:ascii="Athiti" w:eastAsia="Athiti" w:hAnsi="Athiti" w:cs="Athiti"/>
              </w:rPr>
              <w:t>Popis opravených údajů</w:t>
            </w:r>
          </w:p>
        </w:tc>
        <w:tc>
          <w:tcPr>
            <w:tcW w:w="4139" w:type="dxa"/>
            <w:tcBorders>
              <w:top w:val="single" w:sz="4" w:space="0" w:color="0B5394"/>
              <w:left w:val="single" w:sz="4" w:space="0" w:color="0B5394"/>
              <w:bottom w:val="single" w:sz="4" w:space="0" w:color="0B5394"/>
              <w:right w:val="single" w:sz="4" w:space="0" w:color="0B5394"/>
            </w:tcBorders>
            <w:tcMar>
              <w:top w:w="100" w:type="dxa"/>
              <w:left w:w="100" w:type="dxa"/>
              <w:bottom w:w="100" w:type="dxa"/>
              <w:right w:w="100" w:type="dxa"/>
            </w:tcMar>
          </w:tcPr>
          <w:p w:rsidR="00AA1262" w:rsidRDefault="00AA1262" w:rsidP="00432113">
            <w:pPr>
              <w:spacing w:before="120" w:after="120"/>
              <w:rPr>
                <w:rFonts w:ascii="Athiti" w:eastAsia="Athiti" w:hAnsi="Athiti" w:cs="Athiti"/>
              </w:rPr>
            </w:pPr>
            <w:r>
              <w:rPr>
                <w:rFonts w:ascii="Athiti" w:eastAsia="Athiti" w:hAnsi="Athiti" w:cs="Athiti"/>
              </w:rPr>
              <w:t>(stručně, např. opravené množství, nová adresa peněženky)</w:t>
            </w:r>
          </w:p>
        </w:tc>
      </w:tr>
      <w:tr w:rsidR="00AA1262" w:rsidTr="00432113">
        <w:trPr>
          <w:cantSplit/>
          <w:trHeight w:val="785"/>
          <w:tblHeader/>
        </w:trPr>
        <w:tc>
          <w:tcPr>
            <w:tcW w:w="4931" w:type="dxa"/>
            <w:tcBorders>
              <w:top w:val="single" w:sz="4" w:space="0" w:color="0B5394"/>
              <w:left w:val="single" w:sz="4" w:space="0" w:color="0B5394"/>
              <w:bottom w:val="single" w:sz="4" w:space="0" w:color="0B5394"/>
              <w:right w:val="single" w:sz="4" w:space="0" w:color="0B5394"/>
            </w:tcBorders>
            <w:tcMar>
              <w:top w:w="100" w:type="dxa"/>
              <w:left w:w="100" w:type="dxa"/>
              <w:bottom w:w="100" w:type="dxa"/>
              <w:right w:w="100" w:type="dxa"/>
            </w:tcMar>
          </w:tcPr>
          <w:p w:rsidR="00AA1262" w:rsidRDefault="00AA1262" w:rsidP="00432113">
            <w:pPr>
              <w:spacing w:before="120" w:after="120"/>
              <w:rPr>
                <w:rFonts w:ascii="Athiti" w:eastAsia="Athiti" w:hAnsi="Athiti" w:cs="Athiti"/>
              </w:rPr>
            </w:pPr>
            <w:r>
              <w:rPr>
                <w:rFonts w:ascii="Athiti" w:eastAsia="Athiti" w:hAnsi="Athiti" w:cs="Athiti"/>
              </w:rPr>
              <w:t>Poznámka (např. důvod chyby, následné opatření, odkaz na auditní záznam)</w:t>
            </w:r>
          </w:p>
        </w:tc>
        <w:tc>
          <w:tcPr>
            <w:tcW w:w="4139" w:type="dxa"/>
            <w:tcBorders>
              <w:top w:val="single" w:sz="4" w:space="0" w:color="0B5394"/>
              <w:left w:val="single" w:sz="4" w:space="0" w:color="0B5394"/>
              <w:bottom w:val="single" w:sz="4" w:space="0" w:color="0B5394"/>
              <w:right w:val="single" w:sz="4" w:space="0" w:color="0B5394"/>
            </w:tcBorders>
            <w:tcMar>
              <w:top w:w="100" w:type="dxa"/>
              <w:left w:w="100" w:type="dxa"/>
              <w:bottom w:w="100" w:type="dxa"/>
              <w:right w:w="100" w:type="dxa"/>
            </w:tcMar>
          </w:tcPr>
          <w:p w:rsidR="00AA1262" w:rsidRDefault="00AA1262" w:rsidP="00432113">
            <w:pPr>
              <w:spacing w:before="120" w:after="120"/>
              <w:rPr>
                <w:rFonts w:ascii="Athiti" w:eastAsia="Athiti" w:hAnsi="Athiti" w:cs="Athiti"/>
              </w:rPr>
            </w:pPr>
            <w:r>
              <w:rPr>
                <w:rFonts w:ascii="Athiti" w:eastAsia="Athiti" w:hAnsi="Athiti" w:cs="Athiti"/>
              </w:rPr>
              <w:t>(volitelně)</w:t>
            </w:r>
          </w:p>
        </w:tc>
      </w:tr>
    </w:tbl>
    <w:p w:rsidR="00AA1262" w:rsidRDefault="00AA1262" w:rsidP="00AA1262">
      <w:pPr>
        <w:spacing w:before="120" w:after="120"/>
        <w:rPr>
          <w:rFonts w:ascii="Athiti" w:eastAsia="Athiti" w:hAnsi="Athiti" w:cs="Athiti"/>
        </w:rPr>
      </w:pPr>
    </w:p>
    <w:p w:rsidR="00B06DB5" w:rsidRDefault="00B06DB5"/>
    <w:sectPr w:rsidR="00B06DB5" w:rsidSect="002C1D02">
      <w:footerReference w:type="default" r:id="rId7"/>
      <w:pgSz w:w="11906" w:h="16838"/>
      <w:pgMar w:top="985" w:right="1417" w:bottom="1417" w:left="1417" w:header="454" w:footer="624"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6A45" w:rsidRDefault="00D96A45" w:rsidP="001607A3">
      <w:pPr>
        <w:spacing w:after="0" w:line="240" w:lineRule="auto"/>
      </w:pPr>
      <w:r>
        <w:separator/>
      </w:r>
    </w:p>
  </w:endnote>
  <w:endnote w:type="continuationSeparator" w:id="1">
    <w:p w:rsidR="00D96A45" w:rsidRDefault="00D96A45" w:rsidP="001607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Neue Einstellung">
    <w:altName w:val="Times New Roman"/>
    <w:charset w:val="00"/>
    <w:family w:val="auto"/>
    <w:pitch w:val="default"/>
    <w:sig w:usb0="00000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thiti">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D02" w:rsidRDefault="00AA1262">
    <w:pPr>
      <w:pBdr>
        <w:top w:val="nil"/>
        <w:left w:val="nil"/>
        <w:bottom w:val="nil"/>
        <w:right w:val="nil"/>
        <w:between w:val="nil"/>
      </w:pBdr>
      <w:tabs>
        <w:tab w:val="center" w:pos="4536"/>
        <w:tab w:val="right" w:pos="9072"/>
      </w:tabs>
      <w:spacing w:after="0" w:line="240" w:lineRule="auto"/>
      <w:jc w:val="right"/>
      <w:rPr>
        <w:rFonts w:ascii="Athiti" w:eastAsia="Athiti" w:hAnsi="Athiti" w:cs="Athiti"/>
        <w:color w:val="000000"/>
        <w:sz w:val="20"/>
        <w:szCs w:val="20"/>
      </w:rPr>
    </w:pPr>
    <w:r>
      <w:rPr>
        <w:rFonts w:ascii="Athiti" w:eastAsia="Athiti" w:hAnsi="Athiti" w:cs="Athiti"/>
        <w:color w:val="000000"/>
        <w:sz w:val="20"/>
        <w:szCs w:val="20"/>
      </w:rPr>
      <w:t xml:space="preserve">Page </w:t>
    </w:r>
    <w:r w:rsidR="00066738">
      <w:rPr>
        <w:rFonts w:ascii="Athiti" w:eastAsia="Athiti" w:hAnsi="Athiti" w:cs="Athiti"/>
        <w:color w:val="000000"/>
        <w:sz w:val="20"/>
        <w:szCs w:val="20"/>
      </w:rPr>
      <w:fldChar w:fldCharType="begin"/>
    </w:r>
    <w:r>
      <w:rPr>
        <w:rFonts w:ascii="Athiti" w:eastAsia="Athiti" w:hAnsi="Athiti" w:cs="Athiti"/>
        <w:color w:val="000000"/>
        <w:sz w:val="20"/>
        <w:szCs w:val="20"/>
      </w:rPr>
      <w:instrText>PAGE</w:instrText>
    </w:r>
    <w:r w:rsidR="00066738">
      <w:rPr>
        <w:rFonts w:ascii="Athiti" w:eastAsia="Athiti" w:hAnsi="Athiti" w:cs="Athiti"/>
        <w:color w:val="000000"/>
        <w:sz w:val="20"/>
        <w:szCs w:val="20"/>
      </w:rPr>
      <w:fldChar w:fldCharType="separate"/>
    </w:r>
    <w:r w:rsidR="009710CC">
      <w:rPr>
        <w:rFonts w:ascii="Athiti" w:eastAsia="Athiti" w:hAnsi="Athiti" w:cs="Athiti"/>
        <w:noProof/>
        <w:color w:val="000000"/>
        <w:sz w:val="20"/>
        <w:szCs w:val="20"/>
      </w:rPr>
      <w:t>15</w:t>
    </w:r>
    <w:r w:rsidR="00066738">
      <w:rPr>
        <w:rFonts w:ascii="Athiti" w:eastAsia="Athiti" w:hAnsi="Athiti" w:cs="Athiti"/>
        <w:color w:val="000000"/>
        <w:sz w:val="20"/>
        <w:szCs w:val="20"/>
      </w:rPr>
      <w:fldChar w:fldCharType="end"/>
    </w:r>
    <w:r>
      <w:rPr>
        <w:rFonts w:ascii="Athiti" w:eastAsia="Athiti" w:hAnsi="Athiti" w:cs="Athiti"/>
        <w:color w:val="000000"/>
        <w:sz w:val="20"/>
        <w:szCs w:val="20"/>
      </w:rPr>
      <w:t xml:space="preserve"> of </w:t>
    </w:r>
    <w:r w:rsidR="00066738">
      <w:rPr>
        <w:rFonts w:ascii="Athiti" w:eastAsia="Athiti" w:hAnsi="Athiti" w:cs="Athiti"/>
        <w:color w:val="000000"/>
        <w:sz w:val="20"/>
        <w:szCs w:val="20"/>
      </w:rPr>
      <w:fldChar w:fldCharType="begin"/>
    </w:r>
    <w:r>
      <w:rPr>
        <w:rFonts w:ascii="Athiti" w:eastAsia="Athiti" w:hAnsi="Athiti" w:cs="Athiti"/>
        <w:color w:val="000000"/>
        <w:sz w:val="20"/>
        <w:szCs w:val="20"/>
      </w:rPr>
      <w:instrText>NUMPAGES</w:instrText>
    </w:r>
    <w:r w:rsidR="00066738">
      <w:rPr>
        <w:rFonts w:ascii="Athiti" w:eastAsia="Athiti" w:hAnsi="Athiti" w:cs="Athiti"/>
        <w:color w:val="000000"/>
        <w:sz w:val="20"/>
        <w:szCs w:val="20"/>
      </w:rPr>
      <w:fldChar w:fldCharType="separate"/>
    </w:r>
    <w:r w:rsidR="009710CC">
      <w:rPr>
        <w:rFonts w:ascii="Athiti" w:eastAsia="Athiti" w:hAnsi="Athiti" w:cs="Athiti"/>
        <w:noProof/>
        <w:color w:val="000000"/>
        <w:sz w:val="20"/>
        <w:szCs w:val="20"/>
      </w:rPr>
      <w:t>15</w:t>
    </w:r>
    <w:r w:rsidR="00066738">
      <w:rPr>
        <w:rFonts w:ascii="Athiti" w:eastAsia="Athiti" w:hAnsi="Athiti" w:cs="Athiti"/>
        <w:color w:val="000000"/>
        <w:sz w:val="20"/>
        <w:szCs w:val="20"/>
      </w:rPr>
      <w:fldChar w:fldCharType="end"/>
    </w:r>
  </w:p>
  <w:p w:rsidR="002C1D02" w:rsidRDefault="00D96A45">
    <w:pPr>
      <w:pBdr>
        <w:top w:val="nil"/>
        <w:left w:val="nil"/>
        <w:bottom w:val="nil"/>
        <w:right w:val="nil"/>
        <w:between w:val="nil"/>
      </w:pBdr>
      <w:tabs>
        <w:tab w:val="center" w:pos="4536"/>
        <w:tab w:val="right" w:pos="9072"/>
      </w:tabs>
      <w:spacing w:after="0" w:line="600" w:lineRule="auto"/>
      <w:ind w:left="2268"/>
      <w:rPr>
        <w:i/>
        <w:color w:val="000000"/>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6A45" w:rsidRDefault="00D96A45" w:rsidP="001607A3">
      <w:pPr>
        <w:spacing w:after="0" w:line="240" w:lineRule="auto"/>
      </w:pPr>
      <w:r>
        <w:separator/>
      </w:r>
    </w:p>
  </w:footnote>
  <w:footnote w:type="continuationSeparator" w:id="1">
    <w:p w:rsidR="00D96A45" w:rsidRDefault="00D96A45" w:rsidP="001607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654C3"/>
    <w:multiLevelType w:val="multilevel"/>
    <w:tmpl w:val="F56862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03C302F"/>
    <w:multiLevelType w:val="multilevel"/>
    <w:tmpl w:val="6DAA8F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2DD7597"/>
    <w:multiLevelType w:val="multilevel"/>
    <w:tmpl w:val="C73E16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4B244F0"/>
    <w:multiLevelType w:val="multilevel"/>
    <w:tmpl w:val="D200D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058150A3"/>
    <w:multiLevelType w:val="multilevel"/>
    <w:tmpl w:val="61489D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05E41FA4"/>
    <w:multiLevelType w:val="multilevel"/>
    <w:tmpl w:val="115679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108B5496"/>
    <w:multiLevelType w:val="multilevel"/>
    <w:tmpl w:val="789C78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2B31670"/>
    <w:multiLevelType w:val="multilevel"/>
    <w:tmpl w:val="C09EEF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135F5C10"/>
    <w:multiLevelType w:val="multilevel"/>
    <w:tmpl w:val="158CDF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14DD04F3"/>
    <w:multiLevelType w:val="multilevel"/>
    <w:tmpl w:val="00ECDC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15CD7D94"/>
    <w:multiLevelType w:val="multilevel"/>
    <w:tmpl w:val="E42021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184842BA"/>
    <w:multiLevelType w:val="multilevel"/>
    <w:tmpl w:val="47B8DB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18E3627D"/>
    <w:multiLevelType w:val="multilevel"/>
    <w:tmpl w:val="663A3206"/>
    <w:lvl w:ilvl="0">
      <w:start w:val="1"/>
      <w:numFmt w:val="upperRoman"/>
      <w:lvlText w:val="%1."/>
      <w:lvlJc w:val="right"/>
      <w:pPr>
        <w:ind w:left="720" w:hanging="360"/>
      </w:pPr>
      <w:rPr>
        <w:rFonts w:ascii="Neue Einstellung" w:eastAsia="Neue Einstellung" w:hAnsi="Neue Einstellung" w:cs="Neue Einstellung"/>
        <w:b/>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A3A5CC7"/>
    <w:multiLevelType w:val="multilevel"/>
    <w:tmpl w:val="EB1882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1E196040"/>
    <w:multiLevelType w:val="multilevel"/>
    <w:tmpl w:val="97E6F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1F2513F4"/>
    <w:multiLevelType w:val="multilevel"/>
    <w:tmpl w:val="326CC8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20087AEF"/>
    <w:multiLevelType w:val="multilevel"/>
    <w:tmpl w:val="FF5E50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22251936"/>
    <w:multiLevelType w:val="multilevel"/>
    <w:tmpl w:val="E07A4C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nsid w:val="2B81213F"/>
    <w:multiLevelType w:val="multilevel"/>
    <w:tmpl w:val="30082F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2E5C2E7C"/>
    <w:multiLevelType w:val="multilevel"/>
    <w:tmpl w:val="1DB059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31BF2511"/>
    <w:multiLevelType w:val="multilevel"/>
    <w:tmpl w:val="7F5695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321507BB"/>
    <w:multiLevelType w:val="multilevel"/>
    <w:tmpl w:val="A92EF0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34A26CBC"/>
    <w:multiLevelType w:val="multilevel"/>
    <w:tmpl w:val="8BCED6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3E6857C3"/>
    <w:multiLevelType w:val="multilevel"/>
    <w:tmpl w:val="5560B5F6"/>
    <w:lvl w:ilvl="0">
      <w:start w:val="1"/>
      <w:numFmt w:val="decimal"/>
      <w:lvlText w:val="%1."/>
      <w:lvlJc w:val="left"/>
      <w:pPr>
        <w:ind w:left="1440" w:hanging="360"/>
      </w:pPr>
      <w:rPr>
        <w:b w:val="0"/>
        <w:sz w:val="20"/>
        <w:szCs w:val="2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nsid w:val="49657149"/>
    <w:multiLevelType w:val="multilevel"/>
    <w:tmpl w:val="98047F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4E6F4496"/>
    <w:multiLevelType w:val="multilevel"/>
    <w:tmpl w:val="D9DEDA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52A53F05"/>
    <w:multiLevelType w:val="multilevel"/>
    <w:tmpl w:val="AED263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57256BE1"/>
    <w:multiLevelType w:val="multilevel"/>
    <w:tmpl w:val="DCF424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57B61AE0"/>
    <w:multiLevelType w:val="multilevel"/>
    <w:tmpl w:val="6F78D5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5B0805A4"/>
    <w:multiLevelType w:val="multilevel"/>
    <w:tmpl w:val="1C0C3F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5BBE5F32"/>
    <w:multiLevelType w:val="multilevel"/>
    <w:tmpl w:val="868050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5D780EC3"/>
    <w:multiLevelType w:val="multilevel"/>
    <w:tmpl w:val="05D867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5EE418FA"/>
    <w:multiLevelType w:val="multilevel"/>
    <w:tmpl w:val="D6BC9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60667B41"/>
    <w:multiLevelType w:val="multilevel"/>
    <w:tmpl w:val="8858F762"/>
    <w:lvl w:ilvl="0">
      <w:start w:val="1"/>
      <w:numFmt w:val="decimal"/>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4">
    <w:nsid w:val="60CF2A94"/>
    <w:multiLevelType w:val="multilevel"/>
    <w:tmpl w:val="301062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60F90C02"/>
    <w:multiLevelType w:val="multilevel"/>
    <w:tmpl w:val="9F808C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nsid w:val="63283750"/>
    <w:multiLevelType w:val="multilevel"/>
    <w:tmpl w:val="5C64E3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nsid w:val="6478109C"/>
    <w:multiLevelType w:val="multilevel"/>
    <w:tmpl w:val="C76C20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nsid w:val="64BA7FF8"/>
    <w:multiLevelType w:val="multilevel"/>
    <w:tmpl w:val="238AF0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nsid w:val="67BD7F3E"/>
    <w:multiLevelType w:val="multilevel"/>
    <w:tmpl w:val="75C46D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nsid w:val="67CF4A7E"/>
    <w:multiLevelType w:val="multilevel"/>
    <w:tmpl w:val="045200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nsid w:val="68FD6F93"/>
    <w:multiLevelType w:val="multilevel"/>
    <w:tmpl w:val="377AC3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nsid w:val="6A186E36"/>
    <w:multiLevelType w:val="multilevel"/>
    <w:tmpl w:val="A40001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nsid w:val="71FC33A4"/>
    <w:multiLevelType w:val="multilevel"/>
    <w:tmpl w:val="AEACAA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nsid w:val="74C045DB"/>
    <w:multiLevelType w:val="multilevel"/>
    <w:tmpl w:val="533C83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nsid w:val="7855375F"/>
    <w:multiLevelType w:val="multilevel"/>
    <w:tmpl w:val="072090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nsid w:val="78714EBF"/>
    <w:multiLevelType w:val="multilevel"/>
    <w:tmpl w:val="6AB07B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nsid w:val="7A23663B"/>
    <w:multiLevelType w:val="multilevel"/>
    <w:tmpl w:val="860622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nsid w:val="7DF033D2"/>
    <w:multiLevelType w:val="multilevel"/>
    <w:tmpl w:val="774624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nsid w:val="7EF13AEA"/>
    <w:multiLevelType w:val="multilevel"/>
    <w:tmpl w:val="B7E087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36"/>
  </w:num>
  <w:num w:numId="3">
    <w:abstractNumId w:val="20"/>
  </w:num>
  <w:num w:numId="4">
    <w:abstractNumId w:val="24"/>
  </w:num>
  <w:num w:numId="5">
    <w:abstractNumId w:val="17"/>
  </w:num>
  <w:num w:numId="6">
    <w:abstractNumId w:val="28"/>
  </w:num>
  <w:num w:numId="7">
    <w:abstractNumId w:val="6"/>
  </w:num>
  <w:num w:numId="8">
    <w:abstractNumId w:val="8"/>
  </w:num>
  <w:num w:numId="9">
    <w:abstractNumId w:val="32"/>
  </w:num>
  <w:num w:numId="10">
    <w:abstractNumId w:val="1"/>
  </w:num>
  <w:num w:numId="11">
    <w:abstractNumId w:val="45"/>
  </w:num>
  <w:num w:numId="12">
    <w:abstractNumId w:val="42"/>
  </w:num>
  <w:num w:numId="13">
    <w:abstractNumId w:val="18"/>
  </w:num>
  <w:num w:numId="14">
    <w:abstractNumId w:val="0"/>
  </w:num>
  <w:num w:numId="15">
    <w:abstractNumId w:val="11"/>
  </w:num>
  <w:num w:numId="16">
    <w:abstractNumId w:val="34"/>
  </w:num>
  <w:num w:numId="17">
    <w:abstractNumId w:val="47"/>
  </w:num>
  <w:num w:numId="18">
    <w:abstractNumId w:val="22"/>
  </w:num>
  <w:num w:numId="19">
    <w:abstractNumId w:val="5"/>
  </w:num>
  <w:num w:numId="20">
    <w:abstractNumId w:val="15"/>
  </w:num>
  <w:num w:numId="21">
    <w:abstractNumId w:val="29"/>
  </w:num>
  <w:num w:numId="22">
    <w:abstractNumId w:val="49"/>
  </w:num>
  <w:num w:numId="23">
    <w:abstractNumId w:val="35"/>
  </w:num>
  <w:num w:numId="24">
    <w:abstractNumId w:val="13"/>
  </w:num>
  <w:num w:numId="25">
    <w:abstractNumId w:val="9"/>
  </w:num>
  <w:num w:numId="26">
    <w:abstractNumId w:val="30"/>
  </w:num>
  <w:num w:numId="27">
    <w:abstractNumId w:val="33"/>
  </w:num>
  <w:num w:numId="28">
    <w:abstractNumId w:val="12"/>
  </w:num>
  <w:num w:numId="29">
    <w:abstractNumId w:val="23"/>
  </w:num>
  <w:num w:numId="30">
    <w:abstractNumId w:val="14"/>
  </w:num>
  <w:num w:numId="31">
    <w:abstractNumId w:val="2"/>
  </w:num>
  <w:num w:numId="32">
    <w:abstractNumId w:val="43"/>
  </w:num>
  <w:num w:numId="33">
    <w:abstractNumId w:val="37"/>
  </w:num>
  <w:num w:numId="34">
    <w:abstractNumId w:val="16"/>
  </w:num>
  <w:num w:numId="35">
    <w:abstractNumId w:val="10"/>
  </w:num>
  <w:num w:numId="36">
    <w:abstractNumId w:val="38"/>
  </w:num>
  <w:num w:numId="37">
    <w:abstractNumId w:val="40"/>
  </w:num>
  <w:num w:numId="38">
    <w:abstractNumId w:val="21"/>
  </w:num>
  <w:num w:numId="39">
    <w:abstractNumId w:val="39"/>
  </w:num>
  <w:num w:numId="40">
    <w:abstractNumId w:val="19"/>
  </w:num>
  <w:num w:numId="41">
    <w:abstractNumId w:val="46"/>
  </w:num>
  <w:num w:numId="42">
    <w:abstractNumId w:val="48"/>
  </w:num>
  <w:num w:numId="43">
    <w:abstractNumId w:val="4"/>
  </w:num>
  <w:num w:numId="44">
    <w:abstractNumId w:val="27"/>
  </w:num>
  <w:num w:numId="45">
    <w:abstractNumId w:val="41"/>
  </w:num>
  <w:num w:numId="46">
    <w:abstractNumId w:val="31"/>
  </w:num>
  <w:num w:numId="47">
    <w:abstractNumId w:val="26"/>
  </w:num>
  <w:num w:numId="48">
    <w:abstractNumId w:val="3"/>
  </w:num>
  <w:num w:numId="49">
    <w:abstractNumId w:val="44"/>
  </w:num>
  <w:num w:numId="50">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A1262"/>
    <w:rsid w:val="00066738"/>
    <w:rsid w:val="001607A3"/>
    <w:rsid w:val="001F0902"/>
    <w:rsid w:val="00267770"/>
    <w:rsid w:val="005811F2"/>
    <w:rsid w:val="009710CC"/>
    <w:rsid w:val="009D0A5F"/>
    <w:rsid w:val="00AA1262"/>
    <w:rsid w:val="00B06DB5"/>
    <w:rsid w:val="00BD66EA"/>
    <w:rsid w:val="00CC3C64"/>
    <w:rsid w:val="00D96A45"/>
    <w:rsid w:val="00E018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A1262"/>
    <w:pPr>
      <w:spacing w:after="160" w:line="259" w:lineRule="auto"/>
    </w:pPr>
    <w:rPr>
      <w:rFonts w:ascii="Neue Einstellung" w:eastAsia="Neue Einstellung" w:hAnsi="Neue Einstellung" w:cs="Neue Einstellung"/>
      <w:lang w:val="cs-CZ"/>
    </w:rPr>
  </w:style>
  <w:style w:type="paragraph" w:styleId="Nadpis2">
    <w:name w:val="heading 2"/>
    <w:basedOn w:val="Normln"/>
    <w:next w:val="Normln"/>
    <w:link w:val="Nadpis2Char"/>
    <w:uiPriority w:val="9"/>
    <w:unhideWhenUsed/>
    <w:qFormat/>
    <w:rsid w:val="00AA1262"/>
    <w:pPr>
      <w:keepNext/>
      <w:keepLines/>
      <w:spacing w:before="120" w:after="120" w:line="276" w:lineRule="auto"/>
      <w:ind w:left="720" w:hanging="360"/>
      <w:outlineLvl w:val="1"/>
    </w:pPr>
    <w:rPr>
      <w:rFonts w:eastAsiaTheme="majorEastAsia" w:cstheme="majorBidi"/>
      <w:b/>
      <w:bCs/>
      <w:color w:val="2596BE"/>
      <w:szCs w:val="26"/>
    </w:rPr>
  </w:style>
  <w:style w:type="paragraph" w:styleId="Nadpis3">
    <w:name w:val="heading 3"/>
    <w:basedOn w:val="Normln"/>
    <w:next w:val="Normln"/>
    <w:link w:val="Nadpis3Char"/>
    <w:uiPriority w:val="9"/>
    <w:unhideWhenUsed/>
    <w:qFormat/>
    <w:rsid w:val="00AA1262"/>
    <w:pPr>
      <w:keepNext/>
      <w:keepLines/>
      <w:spacing w:before="120" w:after="120"/>
      <w:outlineLvl w:val="2"/>
    </w:pPr>
    <w:rPr>
      <w:rFonts w:eastAsiaTheme="majorEastAsia" w:cstheme="majorBidi"/>
      <w:b/>
      <w:color w:val="2596BE"/>
      <w:sz w:val="20"/>
      <w:szCs w:val="24"/>
    </w:rPr>
  </w:style>
  <w:style w:type="paragraph" w:styleId="Nadpis4">
    <w:name w:val="heading 4"/>
    <w:basedOn w:val="Normln"/>
    <w:next w:val="Normln"/>
    <w:link w:val="Nadpis4Char"/>
    <w:rsid w:val="00AA1262"/>
    <w:pPr>
      <w:keepNext/>
      <w:keepLines/>
      <w:spacing w:before="240" w:after="40"/>
      <w:outlineLvl w:val="3"/>
    </w:pPr>
    <w:rPr>
      <w:b/>
      <w:sz w:val="24"/>
      <w:szCs w:val="24"/>
    </w:rPr>
  </w:style>
  <w:style w:type="paragraph" w:styleId="Nadpis5">
    <w:name w:val="heading 5"/>
    <w:basedOn w:val="Normln"/>
    <w:next w:val="Normln"/>
    <w:link w:val="Nadpis5Char"/>
    <w:uiPriority w:val="9"/>
    <w:unhideWhenUsed/>
    <w:qFormat/>
    <w:rsid w:val="00AA1262"/>
    <w:pPr>
      <w:keepNext/>
      <w:keepLines/>
      <w:spacing w:before="200" w:after="0" w:line="276" w:lineRule="auto"/>
      <w:ind w:left="3600" w:hanging="36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AA1262"/>
    <w:rPr>
      <w:rFonts w:ascii="Neue Einstellung" w:eastAsiaTheme="majorEastAsia" w:hAnsi="Neue Einstellung" w:cstheme="majorBidi"/>
      <w:b/>
      <w:bCs/>
      <w:color w:val="2596BE"/>
      <w:szCs w:val="26"/>
      <w:lang w:val="en-GB"/>
    </w:rPr>
  </w:style>
  <w:style w:type="character" w:customStyle="1" w:styleId="Nadpis3Char">
    <w:name w:val="Nadpis 3 Char"/>
    <w:basedOn w:val="Standardnpsmoodstavce"/>
    <w:link w:val="Nadpis3"/>
    <w:uiPriority w:val="9"/>
    <w:rsid w:val="00AA1262"/>
    <w:rPr>
      <w:rFonts w:ascii="Neue Einstellung" w:eastAsiaTheme="majorEastAsia" w:hAnsi="Neue Einstellung" w:cstheme="majorBidi"/>
      <w:b/>
      <w:color w:val="2596BE"/>
      <w:sz w:val="20"/>
      <w:szCs w:val="24"/>
      <w:lang w:val="en-GB"/>
    </w:rPr>
  </w:style>
  <w:style w:type="character" w:customStyle="1" w:styleId="Nadpis4Char">
    <w:name w:val="Nadpis 4 Char"/>
    <w:basedOn w:val="Standardnpsmoodstavce"/>
    <w:link w:val="Nadpis4"/>
    <w:rsid w:val="00AA1262"/>
    <w:rPr>
      <w:rFonts w:ascii="Neue Einstellung" w:eastAsia="Neue Einstellung" w:hAnsi="Neue Einstellung" w:cs="Neue Einstellung"/>
      <w:b/>
      <w:sz w:val="24"/>
      <w:szCs w:val="24"/>
      <w:lang w:val="en-GB"/>
    </w:rPr>
  </w:style>
  <w:style w:type="character" w:customStyle="1" w:styleId="Nadpis5Char">
    <w:name w:val="Nadpis 5 Char"/>
    <w:basedOn w:val="Standardnpsmoodstavce"/>
    <w:link w:val="Nadpis5"/>
    <w:uiPriority w:val="9"/>
    <w:rsid w:val="00AA1262"/>
    <w:rPr>
      <w:rFonts w:asciiTheme="majorHAnsi" w:eastAsiaTheme="majorEastAsia" w:hAnsiTheme="majorHAnsi" w:cstheme="majorBidi"/>
      <w:color w:val="243F60" w:themeColor="accent1" w:themeShade="7F"/>
      <w:lang w:val="en-GB"/>
    </w:rPr>
  </w:style>
  <w:style w:type="paragraph" w:styleId="Textbubliny">
    <w:name w:val="Balloon Text"/>
    <w:basedOn w:val="Normln"/>
    <w:link w:val="TextbublinyChar"/>
    <w:uiPriority w:val="99"/>
    <w:semiHidden/>
    <w:unhideWhenUsed/>
    <w:rsid w:val="00AA126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A1262"/>
    <w:rPr>
      <w:rFonts w:ascii="Tahoma" w:eastAsia="Neue Einstellung" w:hAnsi="Tahoma" w:cs="Tahoma"/>
      <w:sz w:val="16"/>
      <w:szCs w:val="16"/>
      <w:lang w:val="en-GB"/>
    </w:rPr>
  </w:style>
  <w:style w:type="paragraph" w:styleId="Zhlav">
    <w:name w:val="header"/>
    <w:basedOn w:val="Normln"/>
    <w:link w:val="ZhlavChar"/>
    <w:uiPriority w:val="99"/>
    <w:semiHidden/>
    <w:unhideWhenUsed/>
    <w:rsid w:val="00BD66EA"/>
    <w:pPr>
      <w:tabs>
        <w:tab w:val="center" w:pos="4703"/>
        <w:tab w:val="right" w:pos="9406"/>
      </w:tabs>
      <w:spacing w:after="0" w:line="240" w:lineRule="auto"/>
    </w:pPr>
  </w:style>
  <w:style w:type="character" w:customStyle="1" w:styleId="ZhlavChar">
    <w:name w:val="Záhlaví Char"/>
    <w:basedOn w:val="Standardnpsmoodstavce"/>
    <w:link w:val="Zhlav"/>
    <w:uiPriority w:val="99"/>
    <w:semiHidden/>
    <w:rsid w:val="00BD66EA"/>
    <w:rPr>
      <w:rFonts w:ascii="Neue Einstellung" w:eastAsia="Neue Einstellung" w:hAnsi="Neue Einstellung" w:cs="Neue Einstellung"/>
      <w:lang w:val="cs-CZ"/>
    </w:rPr>
  </w:style>
  <w:style w:type="paragraph" w:styleId="Zpat">
    <w:name w:val="footer"/>
    <w:basedOn w:val="Normln"/>
    <w:link w:val="ZpatChar"/>
    <w:uiPriority w:val="99"/>
    <w:semiHidden/>
    <w:unhideWhenUsed/>
    <w:rsid w:val="00BD66EA"/>
    <w:pPr>
      <w:tabs>
        <w:tab w:val="center" w:pos="4703"/>
        <w:tab w:val="right" w:pos="9406"/>
      </w:tabs>
      <w:spacing w:after="0" w:line="240" w:lineRule="auto"/>
    </w:pPr>
  </w:style>
  <w:style w:type="character" w:customStyle="1" w:styleId="ZpatChar">
    <w:name w:val="Zápatí Char"/>
    <w:basedOn w:val="Standardnpsmoodstavce"/>
    <w:link w:val="Zpat"/>
    <w:uiPriority w:val="99"/>
    <w:semiHidden/>
    <w:rsid w:val="00BD66EA"/>
    <w:rPr>
      <w:rFonts w:ascii="Neue Einstellung" w:eastAsia="Neue Einstellung" w:hAnsi="Neue Einstellung" w:cs="Neue Einstellung"/>
      <w:lang w:val="cs-C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15</Pages>
  <Words>4915</Words>
  <Characters>28021</Characters>
  <Application>Microsoft Office Word</Application>
  <DocSecurity>0</DocSecurity>
  <Lines>233</Lines>
  <Paragraphs>65</Paragraphs>
  <ScaleCrop>false</ScaleCrop>
  <Company/>
  <LinksUpToDate>false</LinksUpToDate>
  <CharactersWithSpaces>32871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Zman Kesef</dc:creator>
  <cp:lastModifiedBy>Zman Kesef</cp:lastModifiedBy>
  <cp:revision>3</cp:revision>
  <dcterms:created xsi:type="dcterms:W3CDTF">2025-07-25T01:14:00Z</dcterms:created>
  <dcterms:modified xsi:type="dcterms:W3CDTF">2025-07-30T18:22:00Z</dcterms:modified>
</cp:coreProperties>
</file>