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99" w:rsidRPr="000C5099" w:rsidRDefault="000C5099" w:rsidP="000C5099">
      <w:pPr>
        <w:pStyle w:val="normal"/>
        <w:rPr>
          <w:rFonts w:ascii="Athiti" w:eastAsia="Athiti" w:hAnsi="Athiti" w:cs="Athiti"/>
          <w:b/>
          <w:color w:val="44546A"/>
          <w:sz w:val="48"/>
          <w:szCs w:val="48"/>
          <w:lang w:val="cs-CZ"/>
        </w:rPr>
      </w:pPr>
      <w:bookmarkStart w:id="0" w:name="_heading=h.8dvo4inpgm8o" w:colFirst="0" w:colLast="0"/>
      <w:bookmarkEnd w:id="0"/>
    </w:p>
    <w:p w:rsidR="000C5099" w:rsidRPr="000C5099" w:rsidRDefault="000C5099" w:rsidP="000C5099">
      <w:pPr>
        <w:pStyle w:val="normal"/>
        <w:rPr>
          <w:rFonts w:ascii="Athiti" w:eastAsia="Athiti" w:hAnsi="Athiti" w:cs="Athiti"/>
          <w:b/>
          <w:color w:val="44546A"/>
          <w:sz w:val="48"/>
          <w:szCs w:val="48"/>
          <w:lang w:val="cs-CZ"/>
        </w:rPr>
      </w:pPr>
    </w:p>
    <w:p w:rsidR="000C5099" w:rsidRPr="000C5099" w:rsidRDefault="000C5099" w:rsidP="000C5099">
      <w:pPr>
        <w:pStyle w:val="normal"/>
        <w:jc w:val="center"/>
        <w:rPr>
          <w:rFonts w:ascii="Athiti" w:eastAsia="Athiti" w:hAnsi="Athiti" w:cs="Athiti"/>
          <w:b/>
          <w:sz w:val="48"/>
          <w:szCs w:val="48"/>
          <w:lang w:val="cs-CZ"/>
        </w:rPr>
      </w:pPr>
    </w:p>
    <w:p w:rsidR="000C5099" w:rsidRPr="000C5099" w:rsidRDefault="000C5099" w:rsidP="000C5099">
      <w:pPr>
        <w:pStyle w:val="normal"/>
        <w:jc w:val="center"/>
        <w:rPr>
          <w:rFonts w:ascii="Athiti" w:eastAsia="Athiti" w:hAnsi="Athiti" w:cs="Athiti"/>
          <w:b/>
          <w:color w:val="44546A"/>
          <w:sz w:val="48"/>
          <w:szCs w:val="48"/>
          <w:lang w:val="cs-CZ"/>
        </w:rPr>
      </w:pPr>
      <w:r w:rsidRPr="000C5099">
        <w:rPr>
          <w:rFonts w:ascii="Athiti" w:eastAsia="Athiti" w:hAnsi="Athiti" w:cs="Athiti"/>
          <w:b/>
          <w:sz w:val="48"/>
          <w:szCs w:val="48"/>
          <w:lang w:val="cs-CZ"/>
        </w:rPr>
        <w:t>Zásady Ochrany Osobních Údajů</w:t>
      </w:r>
    </w:p>
    <w:p w:rsidR="000C5099" w:rsidRPr="000C5099" w:rsidRDefault="000C5099" w:rsidP="000C5099">
      <w:pPr>
        <w:pStyle w:val="normal"/>
        <w:rPr>
          <w:rFonts w:ascii="Athiti" w:eastAsia="Athiti" w:hAnsi="Athiti" w:cs="Athiti"/>
          <w:b/>
          <w:color w:val="44546A"/>
          <w:sz w:val="48"/>
          <w:szCs w:val="48"/>
          <w:lang w:val="cs-CZ"/>
        </w:rPr>
      </w:pPr>
    </w:p>
    <w:p w:rsidR="000C5099" w:rsidRPr="000C5099" w:rsidRDefault="000C5099" w:rsidP="000C5099">
      <w:pPr>
        <w:pStyle w:val="normal"/>
        <w:rPr>
          <w:rFonts w:ascii="Athiti" w:eastAsia="Athiti" w:hAnsi="Athiti" w:cs="Athiti"/>
          <w:b/>
          <w:color w:val="44546A"/>
          <w:sz w:val="48"/>
          <w:szCs w:val="48"/>
          <w:lang w:val="cs-CZ"/>
        </w:rPr>
      </w:pPr>
    </w:p>
    <w:p w:rsidR="000C5099" w:rsidRPr="000C5099" w:rsidRDefault="000C5099" w:rsidP="000C5099">
      <w:pPr>
        <w:pStyle w:val="normal"/>
        <w:rPr>
          <w:rFonts w:ascii="Athiti" w:eastAsia="Athiti" w:hAnsi="Athiti" w:cs="Athiti"/>
          <w:b/>
          <w:color w:val="44546A"/>
          <w:sz w:val="48"/>
          <w:szCs w:val="48"/>
          <w:lang w:val="cs-CZ"/>
        </w:rPr>
      </w:pPr>
      <w:bookmarkStart w:id="1" w:name="_heading=h.wxzpvxfe9a17" w:colFirst="0" w:colLast="0"/>
      <w:bookmarkEnd w:id="1"/>
    </w:p>
    <w:p w:rsidR="000C5099" w:rsidRPr="000C5099" w:rsidRDefault="000C5099" w:rsidP="000C5099">
      <w:pPr>
        <w:pStyle w:val="normal"/>
        <w:spacing w:before="240" w:after="240" w:line="240" w:lineRule="auto"/>
        <w:jc w:val="left"/>
        <w:rPr>
          <w:rFonts w:ascii="Athiti" w:eastAsia="Athiti" w:hAnsi="Athiti" w:cs="Athiti"/>
          <w:color w:val="444444"/>
          <w:lang w:val="cs-CZ"/>
        </w:rPr>
      </w:pPr>
    </w:p>
    <w:p w:rsidR="000C5099" w:rsidRPr="000C5099" w:rsidRDefault="000C5099" w:rsidP="000C5099">
      <w:pPr>
        <w:pStyle w:val="normal"/>
        <w:widowControl w:val="0"/>
        <w:tabs>
          <w:tab w:val="left" w:pos="9356"/>
        </w:tabs>
        <w:spacing w:before="6" w:after="0" w:line="240" w:lineRule="auto"/>
        <w:rPr>
          <w:rFonts w:ascii="Athiti" w:eastAsia="Athiti" w:hAnsi="Athiti" w:cs="Athiti"/>
          <w:sz w:val="18"/>
          <w:szCs w:val="18"/>
          <w:lang w:val="cs-CZ"/>
        </w:rPr>
      </w:pPr>
    </w:p>
    <w:tbl>
      <w:tblPr>
        <w:tblpPr w:leftFromText="180" w:rightFromText="180" w:topFromText="180" w:bottomFromText="180" w:vertAnchor="text" w:horzAnchor="page" w:tblpX="5910" w:tblpY="3087"/>
        <w:tblW w:w="5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0C5099" w:rsidRPr="000C5099" w:rsidTr="0067342B">
        <w:trPr>
          <w:cantSplit/>
          <w:trHeight w:val="354"/>
          <w:tblHeader/>
        </w:trPr>
        <w:tc>
          <w:tcPr>
            <w:tcW w:w="3149" w:type="dxa"/>
            <w:shd w:val="clear" w:color="auto" w:fill="EFEFEF"/>
          </w:tcPr>
          <w:p w:rsidR="000C5099" w:rsidRPr="000C5099" w:rsidRDefault="000C5099" w:rsidP="0067342B">
            <w:pPr>
              <w:pStyle w:val="normal"/>
              <w:widowControl w:val="0"/>
              <w:tabs>
                <w:tab w:val="left" w:pos="9356"/>
              </w:tabs>
              <w:spacing w:before="64" w:after="0" w:line="240" w:lineRule="auto"/>
              <w:ind w:left="105"/>
              <w:rPr>
                <w:rFonts w:ascii="Athiti" w:eastAsia="Athiti" w:hAnsi="Athiti" w:cs="Athiti"/>
                <w:b/>
                <w:sz w:val="20"/>
                <w:szCs w:val="20"/>
                <w:lang w:val="cs-CZ"/>
              </w:rPr>
            </w:pPr>
            <w:r w:rsidRPr="000C5099">
              <w:rPr>
                <w:rFonts w:ascii="Athiti" w:eastAsia="Athiti" w:hAnsi="Athiti" w:cs="Athiti"/>
                <w:b/>
                <w:sz w:val="20"/>
                <w:szCs w:val="20"/>
                <w:lang w:val="cs-CZ"/>
              </w:rPr>
              <w:t>Verze:</w:t>
            </w:r>
          </w:p>
        </w:tc>
        <w:tc>
          <w:tcPr>
            <w:tcW w:w="2746" w:type="dxa"/>
          </w:tcPr>
          <w:p w:rsidR="000C5099" w:rsidRPr="000C5099" w:rsidRDefault="000C5099" w:rsidP="0067342B">
            <w:pPr>
              <w:pStyle w:val="normal"/>
              <w:widowControl w:val="0"/>
              <w:tabs>
                <w:tab w:val="left" w:pos="9356"/>
              </w:tabs>
              <w:spacing w:before="71" w:after="0" w:line="240" w:lineRule="auto"/>
              <w:ind w:right="94"/>
              <w:rPr>
                <w:rFonts w:ascii="Athiti" w:eastAsia="Athiti" w:hAnsi="Athiti" w:cs="Athiti"/>
                <w:sz w:val="20"/>
                <w:szCs w:val="20"/>
                <w:lang w:val="cs-CZ"/>
              </w:rPr>
            </w:pPr>
            <w:r w:rsidRPr="000C5099">
              <w:rPr>
                <w:rFonts w:ascii="Athiti" w:eastAsia="Athiti" w:hAnsi="Athiti" w:cs="Athiti"/>
                <w:sz w:val="20"/>
                <w:szCs w:val="20"/>
                <w:lang w:val="cs-CZ"/>
              </w:rPr>
              <w:t>1.0</w:t>
            </w:r>
          </w:p>
        </w:tc>
      </w:tr>
      <w:tr w:rsidR="000C5099" w:rsidRPr="000C5099" w:rsidTr="0067342B">
        <w:trPr>
          <w:cantSplit/>
          <w:trHeight w:val="354"/>
          <w:tblHeader/>
        </w:trPr>
        <w:tc>
          <w:tcPr>
            <w:tcW w:w="3149" w:type="dxa"/>
            <w:shd w:val="clear" w:color="auto" w:fill="EFEFEF"/>
          </w:tcPr>
          <w:p w:rsidR="000C5099" w:rsidRPr="000C5099" w:rsidRDefault="000C5099" w:rsidP="0067342B">
            <w:pPr>
              <w:pStyle w:val="normal"/>
              <w:widowControl w:val="0"/>
              <w:tabs>
                <w:tab w:val="left" w:pos="9356"/>
              </w:tabs>
              <w:spacing w:before="64" w:after="0" w:line="240" w:lineRule="auto"/>
              <w:ind w:left="105"/>
              <w:rPr>
                <w:rFonts w:ascii="Athiti" w:eastAsia="Athiti" w:hAnsi="Athiti" w:cs="Athiti"/>
                <w:b/>
                <w:sz w:val="20"/>
                <w:szCs w:val="20"/>
                <w:lang w:val="cs-CZ"/>
              </w:rPr>
            </w:pPr>
            <w:r w:rsidRPr="000C5099">
              <w:rPr>
                <w:rFonts w:ascii="Athiti" w:eastAsia="Athiti" w:hAnsi="Athiti" w:cs="Athiti"/>
                <w:b/>
                <w:sz w:val="20"/>
                <w:szCs w:val="20"/>
                <w:lang w:val="cs-CZ"/>
              </w:rPr>
              <w:t>Schváleno dne:</w:t>
            </w:r>
          </w:p>
        </w:tc>
        <w:tc>
          <w:tcPr>
            <w:tcW w:w="2746" w:type="dxa"/>
          </w:tcPr>
          <w:p w:rsidR="000C5099" w:rsidRPr="000C5099" w:rsidRDefault="001759D8" w:rsidP="0067342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0C5099" w:rsidRPr="000C5099" w:rsidTr="0067342B">
        <w:trPr>
          <w:cantSplit/>
          <w:trHeight w:val="354"/>
          <w:tblHeader/>
        </w:trPr>
        <w:tc>
          <w:tcPr>
            <w:tcW w:w="3149" w:type="dxa"/>
            <w:shd w:val="clear" w:color="auto" w:fill="EFEFEF"/>
          </w:tcPr>
          <w:p w:rsidR="000C5099" w:rsidRPr="000C5099" w:rsidRDefault="000C5099" w:rsidP="0067342B">
            <w:pPr>
              <w:pStyle w:val="normal"/>
              <w:widowControl w:val="0"/>
              <w:tabs>
                <w:tab w:val="left" w:pos="9356"/>
              </w:tabs>
              <w:spacing w:before="64" w:after="0" w:line="240" w:lineRule="auto"/>
              <w:ind w:left="105"/>
              <w:rPr>
                <w:rFonts w:ascii="Athiti" w:eastAsia="Athiti" w:hAnsi="Athiti" w:cs="Athiti"/>
                <w:b/>
                <w:sz w:val="20"/>
                <w:szCs w:val="20"/>
                <w:lang w:val="cs-CZ"/>
              </w:rPr>
            </w:pPr>
            <w:r w:rsidRPr="000C5099">
              <w:rPr>
                <w:rFonts w:ascii="Athiti" w:eastAsia="Athiti" w:hAnsi="Athiti" w:cs="Athiti"/>
                <w:b/>
                <w:sz w:val="20"/>
                <w:szCs w:val="20"/>
                <w:lang w:val="cs-CZ"/>
              </w:rPr>
              <w:t>Schváleno oddělením:</w:t>
            </w:r>
          </w:p>
        </w:tc>
        <w:tc>
          <w:tcPr>
            <w:tcW w:w="2746" w:type="dxa"/>
          </w:tcPr>
          <w:p w:rsidR="000C5099" w:rsidRPr="000C5099" w:rsidRDefault="000C5099" w:rsidP="0067342B">
            <w:pPr>
              <w:pStyle w:val="normal"/>
              <w:widowControl w:val="0"/>
              <w:tabs>
                <w:tab w:val="left" w:pos="9356"/>
              </w:tabs>
              <w:spacing w:before="71" w:after="0" w:line="240" w:lineRule="auto"/>
              <w:ind w:right="94"/>
              <w:rPr>
                <w:rFonts w:ascii="Athiti" w:eastAsia="Athiti" w:hAnsi="Athiti" w:cs="Athiti"/>
                <w:sz w:val="20"/>
                <w:szCs w:val="20"/>
                <w:lang w:val="cs-CZ"/>
              </w:rPr>
            </w:pPr>
            <w:r w:rsidRPr="000C5099">
              <w:rPr>
                <w:rFonts w:ascii="Athiti" w:eastAsia="Athiti" w:hAnsi="Athiti" w:cs="Athiti"/>
                <w:sz w:val="20"/>
                <w:szCs w:val="20"/>
                <w:lang w:val="cs-CZ"/>
              </w:rPr>
              <w:t>Compliance</w:t>
            </w:r>
          </w:p>
        </w:tc>
      </w:tr>
      <w:tr w:rsidR="000C5099" w:rsidRPr="000C5099" w:rsidTr="0067342B">
        <w:trPr>
          <w:cantSplit/>
          <w:trHeight w:val="354"/>
          <w:tblHeader/>
        </w:trPr>
        <w:tc>
          <w:tcPr>
            <w:tcW w:w="3149" w:type="dxa"/>
            <w:shd w:val="clear" w:color="auto" w:fill="EFEFEF"/>
          </w:tcPr>
          <w:p w:rsidR="000C5099" w:rsidRPr="000C5099" w:rsidRDefault="000C5099" w:rsidP="0067342B">
            <w:pPr>
              <w:pStyle w:val="normal"/>
              <w:widowControl w:val="0"/>
              <w:tabs>
                <w:tab w:val="left" w:pos="9356"/>
              </w:tabs>
              <w:spacing w:before="64" w:after="0" w:line="240" w:lineRule="auto"/>
              <w:ind w:left="105"/>
              <w:rPr>
                <w:rFonts w:ascii="Athiti" w:eastAsia="Athiti" w:hAnsi="Athiti" w:cs="Athiti"/>
                <w:b/>
                <w:sz w:val="20"/>
                <w:szCs w:val="20"/>
                <w:lang w:val="cs-CZ"/>
              </w:rPr>
            </w:pPr>
            <w:r w:rsidRPr="000C5099">
              <w:rPr>
                <w:rFonts w:ascii="Athiti" w:eastAsia="Athiti" w:hAnsi="Athiti" w:cs="Athiti"/>
                <w:b/>
                <w:sz w:val="20"/>
                <w:szCs w:val="20"/>
                <w:lang w:val="cs-CZ"/>
              </w:rPr>
              <w:t>Naposledy aktualizováno:</w:t>
            </w:r>
          </w:p>
        </w:tc>
        <w:tc>
          <w:tcPr>
            <w:tcW w:w="2746" w:type="dxa"/>
          </w:tcPr>
          <w:p w:rsidR="000C5099" w:rsidRPr="000C5099" w:rsidRDefault="001759D8" w:rsidP="0067342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0C5099" w:rsidRPr="000C5099" w:rsidRDefault="000C5099" w:rsidP="000C5099">
      <w:pPr>
        <w:pStyle w:val="normal"/>
        <w:keepNext/>
        <w:keepLines/>
        <w:spacing w:before="360" w:after="240"/>
        <w:jc w:val="left"/>
        <w:rPr>
          <w:rFonts w:ascii="Athiti" w:eastAsia="Athiti" w:hAnsi="Athiti" w:cs="Athiti"/>
          <w:sz w:val="18"/>
          <w:szCs w:val="18"/>
          <w:lang w:val="cs-CZ"/>
        </w:rPr>
      </w:pPr>
      <w:r w:rsidRPr="000C5099">
        <w:rPr>
          <w:lang w:val="cs-CZ"/>
        </w:rPr>
        <w:br w:type="page"/>
      </w:r>
    </w:p>
    <w:p w:rsidR="000C5099" w:rsidRPr="000C5099" w:rsidRDefault="000C5099" w:rsidP="000C5099">
      <w:pPr>
        <w:pStyle w:val="normal"/>
        <w:keepNext/>
        <w:keepLines/>
        <w:spacing w:before="360" w:after="240"/>
        <w:jc w:val="left"/>
        <w:rPr>
          <w:rFonts w:ascii="Athiti" w:eastAsia="Athiti" w:hAnsi="Athiti" w:cs="Athiti"/>
          <w:b/>
          <w:sz w:val="36"/>
          <w:szCs w:val="36"/>
          <w:lang w:val="cs-CZ"/>
        </w:rPr>
      </w:pPr>
      <w:r w:rsidRPr="000C5099">
        <w:rPr>
          <w:rFonts w:ascii="Athiti" w:eastAsia="Athiti" w:hAnsi="Athiti" w:cs="Athiti"/>
          <w:b/>
          <w:sz w:val="36"/>
          <w:szCs w:val="36"/>
          <w:lang w:val="cs-CZ"/>
        </w:rPr>
        <w:lastRenderedPageBreak/>
        <w:t>Obsah</w:t>
      </w:r>
    </w:p>
    <w:sdt>
      <w:sdtPr>
        <w:rPr>
          <w:lang w:val="cs-CZ"/>
        </w:rPr>
        <w:id w:val="251850533"/>
        <w:docPartObj>
          <w:docPartGallery w:val="Table of Contents"/>
          <w:docPartUnique/>
        </w:docPartObj>
      </w:sdtPr>
      <w:sdtContent>
        <w:p w:rsidR="000C5099" w:rsidRPr="000C5099" w:rsidRDefault="00876AF5" w:rsidP="000C5099">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r w:rsidRPr="000C5099">
            <w:rPr>
              <w:lang w:val="cs-CZ"/>
            </w:rPr>
            <w:fldChar w:fldCharType="begin"/>
          </w:r>
          <w:r w:rsidR="000C5099" w:rsidRPr="000C5099">
            <w:rPr>
              <w:lang w:val="cs-CZ"/>
            </w:rPr>
            <w:instrText xml:space="preserve"> TOC \h \u \z \t "Heading 1,1,Heading 2,2,Heading 3,3,"</w:instrText>
          </w:r>
          <w:r w:rsidRPr="000C5099">
            <w:rPr>
              <w:lang w:val="cs-CZ"/>
            </w:rPr>
            <w:fldChar w:fldCharType="separate"/>
          </w:r>
          <w:hyperlink w:anchor="_heading=h.rh6xsfikiuzi">
            <w:r w:rsidR="000C5099" w:rsidRPr="000C5099">
              <w:rPr>
                <w:rFonts w:ascii="Athiti" w:eastAsia="Athiti" w:hAnsi="Athiti" w:cs="Athiti"/>
                <w:b/>
                <w:color w:val="000000"/>
                <w:sz w:val="22"/>
                <w:szCs w:val="22"/>
                <w:lang w:val="cs-CZ"/>
              </w:rPr>
              <w:t>Pojmy a definice</w:t>
            </w:r>
            <w:r w:rsidR="000C5099" w:rsidRPr="000C5099">
              <w:rPr>
                <w:rFonts w:ascii="Athiti" w:eastAsia="Athiti" w:hAnsi="Athiti" w:cs="Athiti"/>
                <w:b/>
                <w:color w:val="000000"/>
                <w:sz w:val="22"/>
                <w:szCs w:val="22"/>
                <w:lang w:val="cs-CZ"/>
              </w:rPr>
              <w:tab/>
              <w:t>3</w:t>
            </w:r>
          </w:hyperlink>
        </w:p>
        <w:p w:rsidR="000C5099" w:rsidRPr="000C5099" w:rsidRDefault="00876AF5" w:rsidP="000C5099">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8inkbtnyolwv">
            <w:r w:rsidR="000C5099" w:rsidRPr="000C5099">
              <w:rPr>
                <w:rFonts w:ascii="Athiti" w:eastAsia="Athiti" w:hAnsi="Athiti" w:cs="Athiti"/>
                <w:b/>
                <w:color w:val="000000"/>
                <w:lang w:val="cs-CZ"/>
              </w:rPr>
              <w:t>1 Úvod</w:t>
            </w:r>
            <w:r w:rsidR="000C5099" w:rsidRPr="000C5099">
              <w:rPr>
                <w:rFonts w:ascii="Athiti" w:eastAsia="Athiti" w:hAnsi="Athiti" w:cs="Athiti"/>
                <w:b/>
                <w:color w:val="000000"/>
                <w:lang w:val="cs-CZ"/>
              </w:rPr>
              <w:tab/>
              <w:t>4</w:t>
            </w:r>
          </w:hyperlink>
        </w:p>
        <w:p w:rsidR="000C5099" w:rsidRPr="000C5099" w:rsidRDefault="00876AF5" w:rsidP="000C5099">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ilf34uaia9u">
            <w:r w:rsidR="000C5099" w:rsidRPr="000C5099">
              <w:rPr>
                <w:rFonts w:ascii="Athiti" w:eastAsia="Athiti" w:hAnsi="Athiti" w:cs="Athiti"/>
                <w:b/>
                <w:color w:val="000000"/>
                <w:lang w:val="cs-CZ"/>
              </w:rPr>
              <w:t>2 Obecná prohlášení</w:t>
            </w:r>
            <w:r w:rsidR="000C5099" w:rsidRPr="000C5099">
              <w:rPr>
                <w:rFonts w:ascii="Athiti" w:eastAsia="Athiti" w:hAnsi="Athiti" w:cs="Athiti"/>
                <w:b/>
                <w:color w:val="000000"/>
                <w:lang w:val="cs-CZ"/>
              </w:rPr>
              <w:tab/>
              <w:t>5</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ejf51u45fdhx">
            <w:r w:rsidR="000C5099" w:rsidRPr="000C5099">
              <w:rPr>
                <w:rFonts w:ascii="Athiti" w:eastAsia="Athiti" w:hAnsi="Athiti" w:cs="Athiti"/>
                <w:color w:val="000000"/>
                <w:lang w:val="cs-CZ"/>
              </w:rPr>
              <w:t>2.1 Rozsah</w:t>
            </w:r>
            <w:r w:rsidR="000C5099" w:rsidRPr="000C5099">
              <w:rPr>
                <w:rFonts w:ascii="Athiti" w:eastAsia="Athiti" w:hAnsi="Athiti" w:cs="Athiti"/>
                <w:color w:val="000000"/>
                <w:lang w:val="cs-CZ"/>
              </w:rPr>
              <w:tab/>
              <w:t>5</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84phhhk7i23e">
            <w:r w:rsidR="000C5099" w:rsidRPr="000C5099">
              <w:rPr>
                <w:rFonts w:ascii="Athiti" w:eastAsia="Athiti" w:hAnsi="Athiti" w:cs="Athiti"/>
                <w:color w:val="000000"/>
                <w:lang w:val="cs-CZ"/>
              </w:rPr>
              <w:t>2.2 Cíle</w:t>
            </w:r>
            <w:r w:rsidR="000C5099" w:rsidRPr="000C5099">
              <w:rPr>
                <w:rFonts w:ascii="Athiti" w:eastAsia="Athiti" w:hAnsi="Athiti" w:cs="Athiti"/>
                <w:color w:val="000000"/>
                <w:lang w:val="cs-CZ"/>
              </w:rPr>
              <w:tab/>
              <w:t>5</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r7y3yn4cpyue">
            <w:r w:rsidR="000C5099" w:rsidRPr="000C5099">
              <w:rPr>
                <w:rFonts w:ascii="Athiti" w:eastAsia="Athiti" w:hAnsi="Athiti" w:cs="Athiti"/>
                <w:color w:val="000000"/>
                <w:lang w:val="cs-CZ"/>
              </w:rPr>
              <w:t>2.3 Přezkum politiky</w:t>
            </w:r>
            <w:r w:rsidR="000C5099" w:rsidRPr="000C5099">
              <w:rPr>
                <w:rFonts w:ascii="Athiti" w:eastAsia="Athiti" w:hAnsi="Athiti" w:cs="Athiti"/>
                <w:color w:val="000000"/>
                <w:lang w:val="cs-CZ"/>
              </w:rPr>
              <w:tab/>
              <w:t>5</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ff0632xjmu9b">
            <w:r w:rsidR="000C5099" w:rsidRPr="000C5099">
              <w:rPr>
                <w:rFonts w:ascii="Athiti" w:eastAsia="Athiti" w:hAnsi="Athiti" w:cs="Athiti"/>
                <w:color w:val="000000"/>
                <w:lang w:val="cs-CZ"/>
              </w:rPr>
              <w:t>2.4 Komunikace politiky</w:t>
            </w:r>
            <w:r w:rsidR="000C5099" w:rsidRPr="000C5099">
              <w:rPr>
                <w:rFonts w:ascii="Athiti" w:eastAsia="Athiti" w:hAnsi="Athiti" w:cs="Athiti"/>
                <w:color w:val="000000"/>
                <w:lang w:val="cs-CZ"/>
              </w:rPr>
              <w:tab/>
              <w:t>6</w:t>
            </w:r>
          </w:hyperlink>
        </w:p>
        <w:p w:rsidR="000C5099" w:rsidRPr="000C5099" w:rsidRDefault="00876AF5" w:rsidP="000C5099">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54qmfylp79qz">
            <w:r w:rsidR="000C5099" w:rsidRPr="000C5099">
              <w:rPr>
                <w:rFonts w:ascii="Athiti" w:eastAsia="Athiti" w:hAnsi="Athiti" w:cs="Athiti"/>
                <w:b/>
                <w:color w:val="000000"/>
                <w:lang w:val="cs-CZ"/>
              </w:rPr>
              <w:t>3 Řízení ochrany soukromí</w:t>
            </w:r>
            <w:r w:rsidR="000C5099" w:rsidRPr="000C5099">
              <w:rPr>
                <w:rFonts w:ascii="Athiti" w:eastAsia="Athiti" w:hAnsi="Athiti" w:cs="Athiti"/>
                <w:b/>
                <w:color w:val="000000"/>
                <w:lang w:val="cs-CZ"/>
              </w:rPr>
              <w:tab/>
              <w:t>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9u04l81afef3">
            <w:r w:rsidR="000C5099" w:rsidRPr="000C5099">
              <w:rPr>
                <w:rFonts w:ascii="Athiti" w:eastAsia="Athiti" w:hAnsi="Athiti" w:cs="Athiti"/>
                <w:color w:val="000000"/>
                <w:lang w:val="cs-CZ"/>
              </w:rPr>
              <w:t>3.1 Principy ochrany soukromí</w:t>
            </w:r>
            <w:r w:rsidR="000C5099" w:rsidRPr="000C5099">
              <w:rPr>
                <w:rFonts w:ascii="Athiti" w:eastAsia="Athiti" w:hAnsi="Athiti" w:cs="Athiti"/>
                <w:color w:val="000000"/>
                <w:lang w:val="cs-CZ"/>
              </w:rPr>
              <w:tab/>
              <w:t>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w0m5mft1nas">
            <w:r w:rsidR="000C5099" w:rsidRPr="000C5099">
              <w:rPr>
                <w:rFonts w:ascii="Athiti" w:eastAsia="Athiti" w:hAnsi="Athiti" w:cs="Athiti"/>
                <w:color w:val="000000"/>
                <w:lang w:val="cs-CZ"/>
              </w:rPr>
              <w:t>3.2 Povinnosti</w:t>
            </w:r>
            <w:r w:rsidR="000C5099" w:rsidRPr="000C5099">
              <w:rPr>
                <w:rFonts w:ascii="Athiti" w:eastAsia="Athiti" w:hAnsi="Athiti" w:cs="Athiti"/>
                <w:color w:val="000000"/>
                <w:lang w:val="cs-CZ"/>
              </w:rPr>
              <w:tab/>
              <w:t>8</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cc2hw1yhcgv5">
            <w:r w:rsidR="000C5099" w:rsidRPr="000C5099">
              <w:rPr>
                <w:rFonts w:ascii="Athiti" w:eastAsia="Athiti" w:hAnsi="Athiti" w:cs="Athiti"/>
                <w:color w:val="000000"/>
                <w:lang w:val="cs-CZ"/>
              </w:rPr>
              <w:t>3.3  Obecné nařízení o ochraně osobních údajů (GDPR)</w:t>
            </w:r>
            <w:r w:rsidR="000C5099" w:rsidRPr="000C5099">
              <w:rPr>
                <w:rFonts w:ascii="Athiti" w:eastAsia="Athiti" w:hAnsi="Athiti" w:cs="Athiti"/>
                <w:color w:val="000000"/>
                <w:lang w:val="cs-CZ"/>
              </w:rPr>
              <w:tab/>
              <w:t>9</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bl3rufk9zsl8">
            <w:r w:rsidR="000C5099" w:rsidRPr="000C5099">
              <w:rPr>
                <w:rFonts w:ascii="Athiti" w:eastAsia="Athiti" w:hAnsi="Athiti" w:cs="Athiti"/>
                <w:color w:val="000000"/>
                <w:lang w:val="cs-CZ"/>
              </w:rPr>
              <w:t>3.4 Definice</w:t>
            </w:r>
            <w:r w:rsidR="000C5099" w:rsidRPr="000C5099">
              <w:rPr>
                <w:rFonts w:ascii="Athiti" w:eastAsia="Athiti" w:hAnsi="Athiti" w:cs="Athiti"/>
                <w:color w:val="000000"/>
                <w:lang w:val="cs-CZ"/>
              </w:rPr>
              <w:tab/>
              <w:t>9</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gjc1zpn8t20p">
            <w:r w:rsidR="000C5099" w:rsidRPr="000C5099">
              <w:rPr>
                <w:rFonts w:ascii="Athiti" w:eastAsia="Athiti" w:hAnsi="Athiti" w:cs="Athiti"/>
                <w:color w:val="000000"/>
                <w:lang w:val="cs-CZ"/>
              </w:rPr>
              <w:t>3.5 Pravidla pro zpracování osobních údajů</w:t>
            </w:r>
            <w:r w:rsidR="000C5099" w:rsidRPr="000C5099">
              <w:rPr>
                <w:rFonts w:ascii="Athiti" w:eastAsia="Athiti" w:hAnsi="Athiti" w:cs="Athiti"/>
                <w:color w:val="000000"/>
                <w:lang w:val="cs-CZ"/>
              </w:rPr>
              <w:tab/>
              <w:t>10</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wr97ny48nq5l">
            <w:r w:rsidR="000C5099" w:rsidRPr="000C5099">
              <w:rPr>
                <w:rFonts w:ascii="Athiti" w:eastAsia="Athiti" w:hAnsi="Athiti" w:cs="Athiti"/>
                <w:color w:val="000000"/>
                <w:lang w:val="cs-CZ"/>
              </w:rPr>
              <w:t>3.6 Práva jednotlivce</w:t>
            </w:r>
            <w:r w:rsidR="000C5099" w:rsidRPr="000C5099">
              <w:rPr>
                <w:rFonts w:ascii="Athiti" w:eastAsia="Athiti" w:hAnsi="Athiti" w:cs="Athiti"/>
                <w:color w:val="000000"/>
                <w:lang w:val="cs-CZ"/>
              </w:rPr>
              <w:tab/>
              <w:t>11</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100kfximoi83">
            <w:r w:rsidR="000C5099" w:rsidRPr="000C5099">
              <w:rPr>
                <w:rFonts w:ascii="Athiti" w:eastAsia="Athiti" w:hAnsi="Athiti" w:cs="Athiti"/>
                <w:color w:val="000000"/>
                <w:lang w:val="cs-CZ"/>
              </w:rPr>
              <w:t>3.7 Souhlas</w:t>
            </w:r>
            <w:r w:rsidR="000C5099" w:rsidRPr="000C5099">
              <w:rPr>
                <w:rFonts w:ascii="Athiti" w:eastAsia="Athiti" w:hAnsi="Athiti" w:cs="Athiti"/>
                <w:color w:val="000000"/>
                <w:lang w:val="cs-CZ"/>
              </w:rPr>
              <w:tab/>
              <w:t>12</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bsddkyfl3go">
            <w:r w:rsidR="000C5099" w:rsidRPr="000C5099">
              <w:rPr>
                <w:rFonts w:ascii="Athiti" w:eastAsia="Athiti" w:hAnsi="Athiti" w:cs="Athiti"/>
                <w:color w:val="000000"/>
                <w:lang w:val="cs-CZ"/>
              </w:rPr>
              <w:t>3.8 Ochrana soukromí ve výchozím nastavení</w:t>
            </w:r>
            <w:r w:rsidR="000C5099" w:rsidRPr="000C5099">
              <w:rPr>
                <w:rFonts w:ascii="Athiti" w:eastAsia="Athiti" w:hAnsi="Athiti" w:cs="Athiti"/>
                <w:color w:val="000000"/>
                <w:lang w:val="cs-CZ"/>
              </w:rPr>
              <w:tab/>
              <w:t>13</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rg368slu4wfk">
            <w:r w:rsidR="000C5099" w:rsidRPr="000C5099">
              <w:rPr>
                <w:rFonts w:ascii="Athiti" w:eastAsia="Athiti" w:hAnsi="Athiti" w:cs="Athiti"/>
                <w:color w:val="000000"/>
                <w:lang w:val="cs-CZ"/>
              </w:rPr>
              <w:t>3.9 Přenos osobních údajů</w:t>
            </w:r>
            <w:r w:rsidR="000C5099" w:rsidRPr="000C5099">
              <w:rPr>
                <w:rFonts w:ascii="Athiti" w:eastAsia="Athiti" w:hAnsi="Athiti" w:cs="Athiti"/>
                <w:color w:val="000000"/>
                <w:lang w:val="cs-CZ"/>
              </w:rPr>
              <w:tab/>
              <w:t>14</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l2jj34uc9hhh">
            <w:r w:rsidR="000C5099" w:rsidRPr="000C5099">
              <w:rPr>
                <w:rFonts w:ascii="Athiti" w:eastAsia="Athiti" w:hAnsi="Athiti" w:cs="Athiti"/>
                <w:color w:val="000000"/>
                <w:lang w:val="cs-CZ"/>
              </w:rPr>
              <w:t>3.10 Oznámení o porušení</w:t>
            </w:r>
            <w:r w:rsidR="000C5099" w:rsidRPr="000C5099">
              <w:rPr>
                <w:rFonts w:ascii="Athiti" w:eastAsia="Athiti" w:hAnsi="Athiti" w:cs="Athiti"/>
                <w:color w:val="000000"/>
                <w:lang w:val="cs-CZ"/>
              </w:rPr>
              <w:tab/>
              <w:t>14</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9xobtlncnqhi">
            <w:r w:rsidR="000C5099" w:rsidRPr="000C5099">
              <w:rPr>
                <w:rFonts w:ascii="Athiti" w:eastAsia="Athiti" w:hAnsi="Athiti" w:cs="Athiti"/>
                <w:color w:val="000000"/>
                <w:lang w:val="cs-CZ"/>
              </w:rPr>
              <w:t>3.11 Odpovědnost a dokumentace</w:t>
            </w:r>
            <w:r w:rsidR="000C5099" w:rsidRPr="000C5099">
              <w:rPr>
                <w:rFonts w:ascii="Athiti" w:eastAsia="Athiti" w:hAnsi="Athiti" w:cs="Athiti"/>
                <w:color w:val="000000"/>
                <w:lang w:val="cs-CZ"/>
              </w:rPr>
              <w:tab/>
              <w:t>15</w:t>
            </w:r>
          </w:hyperlink>
        </w:p>
        <w:p w:rsidR="000C5099" w:rsidRPr="000C5099" w:rsidRDefault="00876AF5" w:rsidP="000C5099">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f9461zam79h6">
            <w:r w:rsidR="000C5099" w:rsidRPr="000C5099">
              <w:rPr>
                <w:rFonts w:ascii="Athiti" w:eastAsia="Athiti" w:hAnsi="Athiti" w:cs="Athiti"/>
                <w:b/>
                <w:color w:val="000000"/>
                <w:sz w:val="22"/>
                <w:szCs w:val="22"/>
                <w:lang w:val="cs-CZ"/>
              </w:rPr>
              <w:t>4 Závěrečná ustanovení</w:t>
            </w:r>
            <w:r w:rsidR="000C5099" w:rsidRPr="000C5099">
              <w:rPr>
                <w:rFonts w:ascii="Athiti" w:eastAsia="Athiti" w:hAnsi="Athiti" w:cs="Athiti"/>
                <w:b/>
                <w:color w:val="000000"/>
                <w:sz w:val="22"/>
                <w:szCs w:val="22"/>
                <w:lang w:val="cs-CZ"/>
              </w:rPr>
              <w:tab/>
              <w:t>17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5i0zz6bk90kr">
            <w:r w:rsidR="000C5099" w:rsidRPr="000C5099">
              <w:rPr>
                <w:rFonts w:ascii="Athiti" w:eastAsia="Athiti" w:hAnsi="Athiti" w:cs="Athiti"/>
                <w:color w:val="000000"/>
                <w:sz w:val="22"/>
                <w:szCs w:val="22"/>
                <w:lang w:val="cs-CZ"/>
              </w:rPr>
              <w:t>4.1 Povinnost dodržování</w:t>
            </w:r>
            <w:r w:rsidR="000C5099" w:rsidRPr="000C5099">
              <w:rPr>
                <w:rFonts w:ascii="Athiti" w:eastAsia="Athiti" w:hAnsi="Athiti" w:cs="Athiti"/>
                <w:color w:val="000000"/>
                <w:sz w:val="22"/>
                <w:szCs w:val="22"/>
                <w:lang w:val="cs-CZ"/>
              </w:rPr>
              <w:tab/>
              <w:t>17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7qcu6bf19by">
            <w:r w:rsidR="000C5099" w:rsidRPr="000C5099">
              <w:rPr>
                <w:rFonts w:ascii="Athiti" w:eastAsia="Athiti" w:hAnsi="Athiti" w:cs="Athiti"/>
                <w:color w:val="000000"/>
                <w:sz w:val="22"/>
                <w:szCs w:val="22"/>
                <w:lang w:val="cs-CZ"/>
              </w:rPr>
              <w:t>4.2 Revize a aktualizace</w:t>
            </w:r>
            <w:r w:rsidR="000C5099" w:rsidRPr="000C5099">
              <w:rPr>
                <w:rFonts w:ascii="Athiti" w:eastAsia="Athiti" w:hAnsi="Athiti" w:cs="Athiti"/>
                <w:color w:val="000000"/>
                <w:sz w:val="22"/>
                <w:szCs w:val="22"/>
                <w:lang w:val="cs-CZ"/>
              </w:rPr>
              <w:tab/>
              <w:t>17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6qy8byhiiqw9">
            <w:r w:rsidR="000C5099" w:rsidRPr="000C5099">
              <w:rPr>
                <w:rFonts w:ascii="Athiti" w:eastAsia="Athiti" w:hAnsi="Athiti" w:cs="Athiti"/>
                <w:color w:val="000000"/>
                <w:sz w:val="22"/>
                <w:szCs w:val="22"/>
                <w:lang w:val="cs-CZ"/>
              </w:rPr>
              <w:t>4.3 Sankce za nedodržení</w:t>
            </w:r>
            <w:r w:rsidR="000C5099" w:rsidRPr="000C5099">
              <w:rPr>
                <w:rFonts w:ascii="Athiti" w:eastAsia="Athiti" w:hAnsi="Athiti" w:cs="Athiti"/>
                <w:color w:val="000000"/>
                <w:sz w:val="22"/>
                <w:szCs w:val="22"/>
                <w:lang w:val="cs-CZ"/>
              </w:rPr>
              <w:tab/>
              <w:t>17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p6i1ytqtcdvt">
            <w:r w:rsidR="000C5099" w:rsidRPr="000C5099">
              <w:rPr>
                <w:rFonts w:ascii="Athiti" w:eastAsia="Athiti" w:hAnsi="Athiti" w:cs="Athiti"/>
                <w:color w:val="000000"/>
                <w:sz w:val="22"/>
                <w:szCs w:val="22"/>
                <w:lang w:val="cs-CZ"/>
              </w:rPr>
              <w:t>4.4 Komunikační kanály</w:t>
            </w:r>
            <w:r w:rsidR="000C5099" w:rsidRPr="000C5099">
              <w:rPr>
                <w:rFonts w:ascii="Athiti" w:eastAsia="Athiti" w:hAnsi="Athiti" w:cs="Athiti"/>
                <w:color w:val="000000"/>
                <w:sz w:val="22"/>
                <w:szCs w:val="22"/>
                <w:lang w:val="cs-CZ"/>
              </w:rPr>
              <w:tab/>
              <w:t>17</w:t>
            </w:r>
          </w:hyperlink>
        </w:p>
        <w:p w:rsidR="000C5099" w:rsidRPr="000C5099" w:rsidRDefault="00876AF5" w:rsidP="000C5099">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h8inqwgkfdzj">
            <w:r w:rsidR="000C5099" w:rsidRPr="000C5099">
              <w:rPr>
                <w:rFonts w:ascii="Athiti" w:eastAsia="Athiti" w:hAnsi="Athiti" w:cs="Athiti"/>
                <w:color w:val="000000"/>
                <w:sz w:val="22"/>
                <w:szCs w:val="22"/>
                <w:lang w:val="cs-CZ"/>
              </w:rPr>
              <w:t>4.5 Účinnost</w:t>
            </w:r>
            <w:r w:rsidR="000C5099" w:rsidRPr="000C5099">
              <w:rPr>
                <w:rFonts w:ascii="Athiti" w:eastAsia="Athiti" w:hAnsi="Athiti" w:cs="Athiti"/>
                <w:color w:val="000000"/>
                <w:sz w:val="22"/>
                <w:szCs w:val="22"/>
                <w:lang w:val="cs-CZ"/>
              </w:rPr>
              <w:tab/>
              <w:t>17</w:t>
            </w:r>
          </w:hyperlink>
          <w:r w:rsidRPr="000C5099">
            <w:rPr>
              <w:lang w:val="cs-CZ"/>
            </w:rPr>
            <w:fldChar w:fldCharType="end"/>
          </w:r>
        </w:p>
      </w:sdtContent>
    </w:sdt>
    <w:p w:rsidR="000C5099" w:rsidRPr="000C5099" w:rsidRDefault="000C5099" w:rsidP="000C5099">
      <w:pPr>
        <w:pStyle w:val="normal"/>
        <w:rPr>
          <w:rFonts w:ascii="Athiti" w:eastAsia="Athiti" w:hAnsi="Athiti" w:cs="Athiti"/>
          <w:color w:val="44546A"/>
          <w:sz w:val="32"/>
          <w:szCs w:val="32"/>
          <w:lang w:val="cs-CZ"/>
        </w:rPr>
      </w:pPr>
      <w:r w:rsidRPr="000C5099">
        <w:rPr>
          <w:lang w:val="cs-CZ"/>
        </w:rPr>
        <w:br w:type="page"/>
      </w:r>
    </w:p>
    <w:p w:rsidR="000C5099" w:rsidRPr="000C5099" w:rsidRDefault="000C5099" w:rsidP="000C5099">
      <w:pPr>
        <w:pStyle w:val="Nadpis1"/>
        <w:keepNext w:val="0"/>
        <w:keepLines w:val="0"/>
        <w:widowControl w:val="0"/>
        <w:spacing w:before="0" w:after="0" w:line="240" w:lineRule="auto"/>
        <w:rPr>
          <w:rFonts w:ascii="Athiti" w:eastAsia="Athiti" w:hAnsi="Athiti" w:cs="Athiti"/>
          <w:lang w:val="cs-CZ"/>
        </w:rPr>
      </w:pPr>
      <w:bookmarkStart w:id="2" w:name="_heading=h.rh6xsfikiuzi" w:colFirst="0" w:colLast="0"/>
      <w:bookmarkEnd w:id="2"/>
      <w:r w:rsidRPr="000C5099">
        <w:rPr>
          <w:rFonts w:ascii="Athiti" w:eastAsia="Athiti" w:hAnsi="Athiti" w:cs="Athiti"/>
          <w:sz w:val="28"/>
          <w:szCs w:val="28"/>
          <w:lang w:val="cs-CZ"/>
        </w:rPr>
        <w:lastRenderedPageBreak/>
        <w:t>Pojmy a definice</w:t>
      </w:r>
    </w:p>
    <w:tbl>
      <w:tblPr>
        <w:tblW w:w="9460"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3125"/>
        <w:gridCol w:w="6335"/>
      </w:tblGrid>
      <w:tr w:rsidR="000C5099" w:rsidRPr="000C5099" w:rsidTr="0067342B">
        <w:trPr>
          <w:cantSplit/>
          <w:trHeight w:val="500"/>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jc w:val="center"/>
              <w:rPr>
                <w:rFonts w:ascii="Athiti" w:eastAsia="Athiti" w:hAnsi="Athiti" w:cs="Athiti"/>
                <w:lang w:val="cs-CZ"/>
              </w:rPr>
            </w:pPr>
            <w:r w:rsidRPr="000C5099">
              <w:rPr>
                <w:rFonts w:ascii="Athiti" w:eastAsia="Athiti" w:hAnsi="Athiti" w:cs="Athiti"/>
                <w:b/>
                <w:lang w:val="cs-CZ"/>
              </w:rPr>
              <w:t>Pojem</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jc w:val="center"/>
              <w:rPr>
                <w:rFonts w:ascii="Athiti" w:eastAsia="Athiti" w:hAnsi="Athiti" w:cs="Athiti"/>
                <w:lang w:val="cs-CZ"/>
              </w:rPr>
            </w:pPr>
            <w:r w:rsidRPr="000C5099">
              <w:rPr>
                <w:rFonts w:ascii="Athiti" w:eastAsia="Athiti" w:hAnsi="Athiti" w:cs="Athiti"/>
                <w:b/>
                <w:lang w:val="cs-CZ"/>
              </w:rPr>
              <w:t>Definice</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Osobní údaj</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Informace týkající se identifikované nebo identifikovatelné fyzické osoby.</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Zpracování</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Jakákoli operace s osobními údaji (např. sběr, ukládání, sdílení, výmaz).</w:t>
            </w:r>
          </w:p>
        </w:tc>
      </w:tr>
      <w:tr w:rsidR="000C5099" w:rsidRPr="000C5099" w:rsidTr="0067342B">
        <w:trPr>
          <w:cantSplit/>
          <w:trHeight w:val="500"/>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Subjekt údajů</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Fyzická osoba, jejíž osobní údaje jsou zpracovávány.</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Správce</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Osoba nebo subjekt, který určuje účel a prostředky zpracování údajů.</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Zpracovatel</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Fyzická nebo právnická osoba, orgán veřejné moci, agentura nebo jiný subjekt, který zpracovává osobní údaje jménem správce.</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Třetí strana</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Fyzická nebo právnická osoba, orgán veřejné moci, agentura nebo jiný subjekt, který není subjektem údajů, správcem ani zpracovatelem.</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Souhlas</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Svobodné, konkrétní, informované a jednoznačné vyjádření vůle subjektu údajů.</w:t>
            </w:r>
          </w:p>
        </w:tc>
      </w:tr>
      <w:tr w:rsidR="000C5099" w:rsidRPr="000C5099" w:rsidTr="0067342B">
        <w:trPr>
          <w:cantSplit/>
          <w:trHeight w:val="500"/>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GDPR</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Obecné nařízení o ochraně osobních údajů (EU 2016/679).</w:t>
            </w:r>
          </w:p>
        </w:tc>
      </w:tr>
      <w:tr w:rsidR="000C5099" w:rsidRPr="000C5099" w:rsidTr="0067342B">
        <w:trPr>
          <w:cantSplit/>
          <w:trHeight w:val="500"/>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PIA (DPIA)</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Posouzení dopadu na ochranu údajů.</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Pověřenec pro ochranu osobních údajů (DPO)</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Osoba jmenovaná společností pro dohled nad dodržováním zásad ochrany osobních údajů, poskytování poradenství a komunikaci s dozorovými orgány.</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Porušení zabezpečení osobních údajů (Data Breach)</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Narušení bezpečnosti vedoucí k náhodnému nebo protiprávnímu zničení, ztrátě, změně, neoprávněnému zpřístupnění nebo jinému zpracování osobních údajů.</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Minimalizace údajů</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Princip zpracování osobních údajů, kdy jsou údaje shromažďovány a zpracovávány pouze v nezbytném rozsahu pro stanovený účel.</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lastRenderedPageBreak/>
              <w:t>Pseudonymizace</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Zpracování osobních údajů způsobem, který znemožňuje přiřazení údajů konkrétnímu subjektu údajů bez použití dodatečných informací.</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Šifrování</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Proces převodu dat do formátu, který je nečitelný bez odpovídajícího klíče, aby byla chráněna důvěrnost osobních údajů.</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Privacy by Design</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Přístup, kdy ochrana osobních údajů je začleněna již ve fázi návrhu procesů, produktů a služeb.</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Privacy by Default</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Nastavení, kdy jsou automaticky použity nejpřísnější zásady ochrany soukromí a uživatel musí aktivně udělit souhlas s méně přísnými pravidly.</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Únik osobních údajů</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Neoprávněné nebo nezabezpečené zpřístupnění, ztráta nebo jiná forma porušení důvěrnosti, integrity nebo dostupnosti osobních údajů.</w:t>
            </w:r>
          </w:p>
        </w:tc>
      </w:tr>
      <w:tr w:rsidR="000C5099" w:rsidRPr="000C5099" w:rsidTr="0067342B">
        <w:trPr>
          <w:cantSplit/>
          <w:trHeight w:val="78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Bezpečnostní incident</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Událost, která má nebo může mít negativní dopad na bezpečnost osobních údajů nebo IT systémů společnosti.</w:t>
            </w:r>
          </w:p>
        </w:tc>
      </w:tr>
      <w:tr w:rsidR="000C5099" w:rsidRPr="000C5099" w:rsidTr="0067342B">
        <w:trPr>
          <w:cantSplit/>
          <w:trHeight w:val="1055"/>
          <w:tblHeader/>
        </w:trPr>
        <w:tc>
          <w:tcPr>
            <w:tcW w:w="312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b/>
                <w:lang w:val="cs-CZ"/>
              </w:rPr>
              <w:t>Subdodavatel</w:t>
            </w:r>
          </w:p>
        </w:tc>
        <w:tc>
          <w:tcPr>
            <w:tcW w:w="63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0C5099" w:rsidRPr="000C5099" w:rsidRDefault="000C5099" w:rsidP="0067342B">
            <w:pPr>
              <w:pStyle w:val="normal"/>
              <w:rPr>
                <w:rFonts w:ascii="Athiti" w:eastAsia="Athiti" w:hAnsi="Athiti" w:cs="Athiti"/>
                <w:lang w:val="cs-CZ"/>
              </w:rPr>
            </w:pPr>
            <w:r w:rsidRPr="000C5099">
              <w:rPr>
                <w:rFonts w:ascii="Athiti" w:eastAsia="Athiti" w:hAnsi="Athiti" w:cs="Athiti"/>
                <w:lang w:val="cs-CZ"/>
              </w:rPr>
              <w:t>Osoba nebo subjekt, který na základě smluvního vztahu se správcem nebo zpracovatelem vykonává určité činnosti zahrnující zpracování osobních údajů.</w:t>
            </w:r>
          </w:p>
        </w:tc>
      </w:tr>
    </w:tbl>
    <w:p w:rsidR="000C5099" w:rsidRPr="000C5099" w:rsidRDefault="000C5099" w:rsidP="000C5099">
      <w:pPr>
        <w:pStyle w:val="normal"/>
        <w:rPr>
          <w:rFonts w:ascii="Athiti" w:eastAsia="Athiti" w:hAnsi="Athiti" w:cs="Athiti"/>
          <w:lang w:val="cs-CZ"/>
        </w:rPr>
      </w:pPr>
    </w:p>
    <w:p w:rsidR="000C5099" w:rsidRPr="000C5099" w:rsidRDefault="000C5099" w:rsidP="000C5099">
      <w:pPr>
        <w:pStyle w:val="Nadpis1"/>
        <w:rPr>
          <w:rFonts w:ascii="Athiti" w:eastAsia="Athiti" w:hAnsi="Athiti" w:cs="Athiti"/>
          <w:b w:val="0"/>
          <w:lang w:val="cs-CZ"/>
        </w:rPr>
      </w:pPr>
      <w:bookmarkStart w:id="3" w:name="_heading=h.8inkbtnyolwv" w:colFirst="0" w:colLast="0"/>
      <w:bookmarkEnd w:id="3"/>
      <w:r w:rsidRPr="000C5099">
        <w:rPr>
          <w:rFonts w:ascii="Athiti" w:eastAsia="Athiti" w:hAnsi="Athiti" w:cs="Athiti"/>
          <w:lang w:val="cs-CZ"/>
        </w:rPr>
        <w:t>1 Úvod</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 xml:space="preserve">Ve svých každodenních </w:t>
      </w:r>
      <w:r>
        <w:rPr>
          <w:rFonts w:ascii="Athiti" w:eastAsia="Athiti" w:hAnsi="Athiti" w:cs="Athiti"/>
          <w:color w:val="444444"/>
          <w:lang w:val="cs-CZ"/>
        </w:rPr>
        <w:t xml:space="preserve">činnostech </w:t>
      </w:r>
      <w:r w:rsidR="00171201">
        <w:rPr>
          <w:rFonts w:ascii="Athiti" w:eastAsia="Athiti" w:hAnsi="Athiti" w:cs="Athiti"/>
          <w:color w:val="444444"/>
          <w:lang w:val="cs-CZ"/>
        </w:rPr>
        <w:t xml:space="preserve">společnost ZMAN – KESEF s.r.o. </w:t>
      </w:r>
      <w:r w:rsidR="00171201" w:rsidRPr="000C5099">
        <w:rPr>
          <w:rFonts w:ascii="Athiti" w:eastAsia="Athiti" w:hAnsi="Athiti" w:cs="Athiti"/>
          <w:color w:val="444444"/>
          <w:lang w:val="cs-CZ"/>
        </w:rPr>
        <w:t>(dále</w:t>
      </w:r>
      <w:r w:rsidRPr="000C5099">
        <w:rPr>
          <w:rFonts w:ascii="Athiti" w:eastAsia="Athiti" w:hAnsi="Athiti" w:cs="Athiti"/>
          <w:color w:val="444444"/>
          <w:lang w:val="cs-CZ"/>
        </w:rPr>
        <w:t xml:space="preserve"> jen „Společnost“) zpracovává široké spektrum údajů o identifikovatelných fyzických osobách, včetně, ale nikoli výhradně:</w:t>
      </w:r>
    </w:p>
    <w:p w:rsidR="000C5099" w:rsidRPr="000C5099" w:rsidRDefault="000C5099" w:rsidP="000C5099">
      <w:pPr>
        <w:pStyle w:val="normal"/>
        <w:numPr>
          <w:ilvl w:val="0"/>
          <w:numId w:val="1"/>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Současných, bývalých a potenciálních zaměstnanců,</w:t>
      </w:r>
    </w:p>
    <w:p w:rsidR="000C5099" w:rsidRPr="000C5099" w:rsidRDefault="000C5099" w:rsidP="000C5099">
      <w:pPr>
        <w:pStyle w:val="normal"/>
        <w:numPr>
          <w:ilvl w:val="0"/>
          <w:numId w:val="1"/>
        </w:numPr>
        <w:spacing w:after="0"/>
        <w:jc w:val="left"/>
        <w:rPr>
          <w:rFonts w:ascii="Athiti" w:eastAsia="Athiti" w:hAnsi="Athiti" w:cs="Athiti"/>
          <w:color w:val="444444"/>
          <w:lang w:val="cs-CZ"/>
        </w:rPr>
      </w:pPr>
      <w:r w:rsidRPr="000C5099">
        <w:rPr>
          <w:rFonts w:ascii="Athiti" w:eastAsia="Athiti" w:hAnsi="Athiti" w:cs="Athiti"/>
          <w:color w:val="444444"/>
          <w:lang w:val="cs-CZ"/>
        </w:rPr>
        <w:t>Zákazníků a klientů,</w:t>
      </w:r>
    </w:p>
    <w:p w:rsidR="000C5099" w:rsidRPr="000C5099" w:rsidRDefault="000C5099" w:rsidP="000C5099">
      <w:pPr>
        <w:pStyle w:val="normal"/>
        <w:numPr>
          <w:ilvl w:val="0"/>
          <w:numId w:val="1"/>
        </w:numPr>
        <w:spacing w:after="0"/>
        <w:jc w:val="left"/>
        <w:rPr>
          <w:rFonts w:ascii="Athiti" w:eastAsia="Athiti" w:hAnsi="Athiti" w:cs="Athiti"/>
          <w:color w:val="444444"/>
          <w:lang w:val="cs-CZ"/>
        </w:rPr>
      </w:pPr>
      <w:r w:rsidRPr="000C5099">
        <w:rPr>
          <w:rFonts w:ascii="Athiti" w:eastAsia="Athiti" w:hAnsi="Athiti" w:cs="Athiti"/>
          <w:color w:val="444444"/>
          <w:lang w:val="cs-CZ"/>
        </w:rPr>
        <w:t>Uživatelů svých webových stránek, aplikací a služeb,</w:t>
      </w:r>
    </w:p>
    <w:p w:rsidR="000C5099" w:rsidRPr="000C5099" w:rsidRDefault="000C5099" w:rsidP="000C5099">
      <w:pPr>
        <w:pStyle w:val="normal"/>
        <w:numPr>
          <w:ilvl w:val="0"/>
          <w:numId w:val="1"/>
        </w:numPr>
        <w:spacing w:after="0"/>
        <w:jc w:val="left"/>
        <w:rPr>
          <w:rFonts w:ascii="Athiti" w:eastAsia="Athiti" w:hAnsi="Athiti" w:cs="Athiti"/>
          <w:color w:val="444444"/>
          <w:lang w:val="cs-CZ"/>
        </w:rPr>
      </w:pPr>
      <w:r w:rsidRPr="000C5099">
        <w:rPr>
          <w:rFonts w:ascii="Athiti" w:eastAsia="Athiti" w:hAnsi="Athiti" w:cs="Athiti"/>
          <w:color w:val="444444"/>
          <w:lang w:val="cs-CZ"/>
        </w:rPr>
        <w:t>Odběratelů newsletterů a jiných forem komunikace,</w:t>
      </w:r>
    </w:p>
    <w:p w:rsidR="000C5099" w:rsidRPr="000C5099" w:rsidRDefault="000C5099" w:rsidP="000C5099">
      <w:pPr>
        <w:pStyle w:val="normal"/>
        <w:numPr>
          <w:ilvl w:val="0"/>
          <w:numId w:val="1"/>
        </w:numPr>
        <w:spacing w:after="240"/>
        <w:jc w:val="left"/>
        <w:rPr>
          <w:rFonts w:ascii="Athiti" w:eastAsia="Athiti" w:hAnsi="Athiti" w:cs="Athiti"/>
          <w:color w:val="444444"/>
          <w:lang w:val="cs-CZ"/>
        </w:rPr>
      </w:pPr>
      <w:r w:rsidRPr="000C5099">
        <w:rPr>
          <w:rFonts w:ascii="Athiti" w:eastAsia="Athiti" w:hAnsi="Athiti" w:cs="Athiti"/>
          <w:color w:val="444444"/>
          <w:lang w:val="cs-CZ"/>
        </w:rPr>
        <w:t>Obchodních partnerů, dodavatelů a dalších zainteresovaných stran.</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b/>
          <w:color w:val="444444"/>
          <w:lang w:val="cs-CZ"/>
        </w:rPr>
        <w:t>Ochrana osobních údajů</w:t>
      </w:r>
      <w:r w:rsidRPr="000C5099">
        <w:rPr>
          <w:rFonts w:ascii="Athiti" w:eastAsia="Athiti" w:hAnsi="Athiti" w:cs="Athiti"/>
          <w:color w:val="444444"/>
          <w:lang w:val="cs-CZ"/>
        </w:rPr>
        <w:t xml:space="preserve"> a </w:t>
      </w:r>
      <w:r w:rsidRPr="000C5099">
        <w:rPr>
          <w:rFonts w:ascii="Athiti" w:eastAsia="Athiti" w:hAnsi="Athiti" w:cs="Athiti"/>
          <w:b/>
          <w:color w:val="444444"/>
          <w:lang w:val="cs-CZ"/>
        </w:rPr>
        <w:t>zachování soukromí</w:t>
      </w:r>
      <w:r w:rsidRPr="000C5099">
        <w:rPr>
          <w:rFonts w:ascii="Athiti" w:eastAsia="Athiti" w:hAnsi="Athiti" w:cs="Athiti"/>
          <w:color w:val="444444"/>
          <w:lang w:val="cs-CZ"/>
        </w:rPr>
        <w:t xml:space="preserve"> jsou pro Společnost klíčovými hodnotami a základními principy, které ovlivňují veškeré její činnosti. Zpracování osobních údajů probíhá v souladu s platnými právními předpisy, zejména s Obecným nařízením o ochraně osobních údajů </w:t>
      </w:r>
      <w:r w:rsidRPr="000C5099">
        <w:rPr>
          <w:rFonts w:ascii="Athiti" w:eastAsia="Athiti" w:hAnsi="Athiti" w:cs="Athiti"/>
          <w:color w:val="444444"/>
          <w:lang w:val="cs-CZ"/>
        </w:rPr>
        <w:lastRenderedPageBreak/>
        <w:t>(GDPR) a dalšími relevantními právními předpisy, jako jsou zákony České republiky a mezinárodní standardy (například ISO/IEC 27001 a ISO/IEC 27701).</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 xml:space="preserve">Tato politika stanoví </w:t>
      </w:r>
      <w:r w:rsidRPr="000C5099">
        <w:rPr>
          <w:rFonts w:ascii="Athiti" w:eastAsia="Athiti" w:hAnsi="Athiti" w:cs="Athiti"/>
          <w:b/>
          <w:color w:val="444444"/>
          <w:lang w:val="cs-CZ"/>
        </w:rPr>
        <w:t>zásady, povinnosti a postupy</w:t>
      </w:r>
      <w:r w:rsidRPr="000C5099">
        <w:rPr>
          <w:rFonts w:ascii="Athiti" w:eastAsia="Athiti" w:hAnsi="Athiti" w:cs="Athiti"/>
          <w:color w:val="444444"/>
          <w:lang w:val="cs-CZ"/>
        </w:rPr>
        <w:t>, které Společnost a její zaměstnanci, dodavatelé a třetí strany dodržují při zpracování osobních údajů. Cílem je zajistit:</w:t>
      </w:r>
    </w:p>
    <w:p w:rsidR="000C5099" w:rsidRPr="000C5099" w:rsidRDefault="000C5099" w:rsidP="000C5099">
      <w:pPr>
        <w:pStyle w:val="normal"/>
        <w:numPr>
          <w:ilvl w:val="0"/>
          <w:numId w:val="4"/>
        </w:numPr>
        <w:spacing w:before="240" w:after="0"/>
        <w:jc w:val="left"/>
        <w:rPr>
          <w:rFonts w:ascii="Athiti" w:eastAsia="Athiti" w:hAnsi="Athiti" w:cs="Athiti"/>
          <w:color w:val="444444"/>
          <w:lang w:val="cs-CZ"/>
        </w:rPr>
      </w:pPr>
      <w:r w:rsidRPr="000C5099">
        <w:rPr>
          <w:rFonts w:ascii="Athiti" w:eastAsia="Athiti" w:hAnsi="Athiti" w:cs="Athiti"/>
          <w:b/>
          <w:color w:val="444444"/>
          <w:lang w:val="cs-CZ"/>
        </w:rPr>
        <w:t>Soulad s právními požadavky</w:t>
      </w:r>
      <w:r w:rsidRPr="000C5099">
        <w:rPr>
          <w:rFonts w:ascii="Athiti" w:eastAsia="Athiti" w:hAnsi="Athiti" w:cs="Athiti"/>
          <w:color w:val="444444"/>
          <w:lang w:val="cs-CZ"/>
        </w:rPr>
        <w:t xml:space="preserve"> a předpisy na ochranu osobních údajů, a to nejen z pohledu minimálních zákonných povinností, ale i podle principu „privacy by design and by default“ – tedy ochrana soukromí již při návrhu a ve výchozím nastavení,</w:t>
      </w:r>
    </w:p>
    <w:p w:rsidR="000C5099" w:rsidRPr="000C5099" w:rsidRDefault="000C5099" w:rsidP="000C5099">
      <w:pPr>
        <w:pStyle w:val="normal"/>
        <w:numPr>
          <w:ilvl w:val="0"/>
          <w:numId w:val="4"/>
        </w:numPr>
        <w:spacing w:after="0"/>
        <w:jc w:val="left"/>
        <w:rPr>
          <w:rFonts w:ascii="Athiti" w:eastAsia="Athiti" w:hAnsi="Athiti" w:cs="Athiti"/>
          <w:color w:val="444444"/>
          <w:lang w:val="cs-CZ"/>
        </w:rPr>
      </w:pPr>
      <w:r w:rsidRPr="000C5099">
        <w:rPr>
          <w:rFonts w:ascii="Athiti" w:eastAsia="Athiti" w:hAnsi="Athiti" w:cs="Athiti"/>
          <w:b/>
          <w:color w:val="444444"/>
          <w:lang w:val="cs-CZ"/>
        </w:rPr>
        <w:t>Ochranu práv a svobod subjektů údajů</w:t>
      </w:r>
      <w:r w:rsidRPr="000C5099">
        <w:rPr>
          <w:rFonts w:ascii="Athiti" w:eastAsia="Athiti" w:hAnsi="Athiti" w:cs="Athiti"/>
          <w:color w:val="444444"/>
          <w:lang w:val="cs-CZ"/>
        </w:rPr>
        <w:t xml:space="preserve"> – fyzických osob, jejichž údaje zpracováváme,</w:t>
      </w:r>
    </w:p>
    <w:p w:rsidR="000C5099" w:rsidRPr="000C5099" w:rsidRDefault="000C5099" w:rsidP="000C5099">
      <w:pPr>
        <w:pStyle w:val="normal"/>
        <w:numPr>
          <w:ilvl w:val="0"/>
          <w:numId w:val="4"/>
        </w:numPr>
        <w:spacing w:after="0"/>
        <w:jc w:val="left"/>
        <w:rPr>
          <w:rFonts w:ascii="Athiti" w:eastAsia="Athiti" w:hAnsi="Athiti" w:cs="Athiti"/>
          <w:color w:val="444444"/>
          <w:lang w:val="cs-CZ"/>
        </w:rPr>
      </w:pPr>
      <w:r w:rsidRPr="000C5099">
        <w:rPr>
          <w:rFonts w:ascii="Athiti" w:eastAsia="Athiti" w:hAnsi="Athiti" w:cs="Athiti"/>
          <w:b/>
          <w:color w:val="444444"/>
          <w:lang w:val="cs-CZ"/>
        </w:rPr>
        <w:t>Transparentnost a odpovědnost</w:t>
      </w:r>
      <w:r w:rsidRPr="000C5099">
        <w:rPr>
          <w:rFonts w:ascii="Athiti" w:eastAsia="Athiti" w:hAnsi="Athiti" w:cs="Athiti"/>
          <w:color w:val="444444"/>
          <w:lang w:val="cs-CZ"/>
        </w:rPr>
        <w:t xml:space="preserve"> ve všech činnostech, které zahrnují zpracování osobních údajů,</w:t>
      </w:r>
    </w:p>
    <w:p w:rsidR="000C5099" w:rsidRPr="000C5099" w:rsidRDefault="000C5099" w:rsidP="000C5099">
      <w:pPr>
        <w:pStyle w:val="normal"/>
        <w:numPr>
          <w:ilvl w:val="0"/>
          <w:numId w:val="4"/>
        </w:numPr>
        <w:spacing w:after="0"/>
        <w:jc w:val="left"/>
        <w:rPr>
          <w:rFonts w:ascii="Athiti" w:eastAsia="Athiti" w:hAnsi="Athiti" w:cs="Athiti"/>
          <w:color w:val="444444"/>
          <w:lang w:val="cs-CZ"/>
        </w:rPr>
      </w:pPr>
      <w:r w:rsidRPr="000C5099">
        <w:rPr>
          <w:rFonts w:ascii="Athiti" w:eastAsia="Athiti" w:hAnsi="Athiti" w:cs="Athiti"/>
          <w:b/>
          <w:color w:val="444444"/>
          <w:lang w:val="cs-CZ"/>
        </w:rPr>
        <w:t>Minimalizaci rizik</w:t>
      </w:r>
      <w:r w:rsidRPr="000C5099">
        <w:rPr>
          <w:rFonts w:ascii="Athiti" w:eastAsia="Athiti" w:hAnsi="Athiti" w:cs="Athiti"/>
          <w:color w:val="444444"/>
          <w:lang w:val="cs-CZ"/>
        </w:rPr>
        <w:t xml:space="preserve"> spojených s neoprávněným nebo protiprávním zpracováním, ztrátou, poškozením či zneužitím osobních údajů,</w:t>
      </w:r>
    </w:p>
    <w:p w:rsidR="000C5099" w:rsidRPr="000C5099" w:rsidRDefault="000C5099" w:rsidP="000C5099">
      <w:pPr>
        <w:pStyle w:val="normal"/>
        <w:numPr>
          <w:ilvl w:val="0"/>
          <w:numId w:val="4"/>
        </w:numPr>
        <w:spacing w:after="240"/>
        <w:jc w:val="left"/>
        <w:rPr>
          <w:rFonts w:ascii="Athiti" w:eastAsia="Athiti" w:hAnsi="Athiti" w:cs="Athiti"/>
          <w:color w:val="444444"/>
          <w:lang w:val="cs-CZ"/>
        </w:rPr>
      </w:pPr>
      <w:r w:rsidRPr="000C5099">
        <w:rPr>
          <w:rFonts w:ascii="Athiti" w:eastAsia="Athiti" w:hAnsi="Athiti" w:cs="Athiti"/>
          <w:b/>
          <w:color w:val="444444"/>
          <w:lang w:val="cs-CZ"/>
        </w:rPr>
        <w:t>Důvěru našich klientů, obchodních partnerů a dalších subjektů</w:t>
      </w:r>
      <w:r w:rsidRPr="000C5099">
        <w:rPr>
          <w:rFonts w:ascii="Athiti" w:eastAsia="Athiti" w:hAnsi="Athiti" w:cs="Athiti"/>
          <w:color w:val="444444"/>
          <w:lang w:val="cs-CZ"/>
        </w:rPr>
        <w:t>, kteří nám své údaje svěřují.</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Společnost si je vědoma, že ochrana osobních údajů není pouze otázkou plnění právních povinností, ale i otázkou etiky, reputace a odpovědného podnikání. Proto se zavazuje k vytváření kultury respektu k ochraně osobních údajů napříč celou organizací – od vrcholového vedení až po jednotlivé zaměstnance, dodavatele a další spolupracující subjekty.</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Pro naplnění těchto cílů Společnost zajišťuje:</w:t>
      </w:r>
    </w:p>
    <w:p w:rsidR="000C5099" w:rsidRPr="000C5099" w:rsidRDefault="000C5099" w:rsidP="000C5099">
      <w:pPr>
        <w:pStyle w:val="normal"/>
        <w:numPr>
          <w:ilvl w:val="0"/>
          <w:numId w:val="3"/>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 xml:space="preserve">Implementaci účinných </w:t>
      </w:r>
      <w:r w:rsidRPr="000C5099">
        <w:rPr>
          <w:rFonts w:ascii="Athiti" w:eastAsia="Athiti" w:hAnsi="Athiti" w:cs="Athiti"/>
          <w:b/>
          <w:color w:val="444444"/>
          <w:lang w:val="cs-CZ"/>
        </w:rPr>
        <w:t>technických a organizačních opatření</w:t>
      </w:r>
      <w:r w:rsidRPr="000C5099">
        <w:rPr>
          <w:rFonts w:ascii="Athiti" w:eastAsia="Athiti" w:hAnsi="Athiti" w:cs="Athiti"/>
          <w:color w:val="444444"/>
          <w:lang w:val="cs-CZ"/>
        </w:rPr>
        <w:t xml:space="preserve"> k ochraně osobních údajů,</w:t>
      </w:r>
    </w:p>
    <w:p w:rsidR="000C5099" w:rsidRPr="000C5099" w:rsidRDefault="000C5099" w:rsidP="000C5099">
      <w:pPr>
        <w:pStyle w:val="normal"/>
        <w:numPr>
          <w:ilvl w:val="0"/>
          <w:numId w:val="3"/>
        </w:numPr>
        <w:spacing w:after="0"/>
        <w:jc w:val="left"/>
        <w:rPr>
          <w:rFonts w:ascii="Athiti" w:eastAsia="Athiti" w:hAnsi="Athiti" w:cs="Athiti"/>
          <w:color w:val="444444"/>
          <w:lang w:val="cs-CZ"/>
        </w:rPr>
      </w:pPr>
      <w:r w:rsidRPr="000C5099">
        <w:rPr>
          <w:rFonts w:ascii="Athiti" w:eastAsia="Athiti" w:hAnsi="Athiti" w:cs="Athiti"/>
          <w:color w:val="444444"/>
          <w:lang w:val="cs-CZ"/>
        </w:rPr>
        <w:t xml:space="preserve">Pravidelné </w:t>
      </w:r>
      <w:r w:rsidRPr="000C5099">
        <w:rPr>
          <w:rFonts w:ascii="Athiti" w:eastAsia="Athiti" w:hAnsi="Athiti" w:cs="Athiti"/>
          <w:b/>
          <w:color w:val="444444"/>
          <w:lang w:val="cs-CZ"/>
        </w:rPr>
        <w:t>školení zaměstnanců</w:t>
      </w:r>
      <w:r w:rsidRPr="000C5099">
        <w:rPr>
          <w:rFonts w:ascii="Athiti" w:eastAsia="Athiti" w:hAnsi="Athiti" w:cs="Athiti"/>
          <w:color w:val="444444"/>
          <w:lang w:val="cs-CZ"/>
        </w:rPr>
        <w:t xml:space="preserve"> a zvyšování povědomí o zásadách ochrany osobních údajů,</w:t>
      </w:r>
    </w:p>
    <w:p w:rsidR="000C5099" w:rsidRPr="000C5099" w:rsidRDefault="000C5099" w:rsidP="000C5099">
      <w:pPr>
        <w:pStyle w:val="normal"/>
        <w:numPr>
          <w:ilvl w:val="0"/>
          <w:numId w:val="3"/>
        </w:numPr>
        <w:spacing w:after="0"/>
        <w:jc w:val="left"/>
        <w:rPr>
          <w:rFonts w:ascii="Athiti" w:eastAsia="Athiti" w:hAnsi="Athiti" w:cs="Athiti"/>
          <w:color w:val="444444"/>
          <w:lang w:val="cs-CZ"/>
        </w:rPr>
      </w:pPr>
      <w:r w:rsidRPr="000C5099">
        <w:rPr>
          <w:rFonts w:ascii="Athiti" w:eastAsia="Athiti" w:hAnsi="Athiti" w:cs="Athiti"/>
          <w:color w:val="444444"/>
          <w:lang w:val="cs-CZ"/>
        </w:rPr>
        <w:t xml:space="preserve">Zajištění </w:t>
      </w:r>
      <w:r w:rsidRPr="000C5099">
        <w:rPr>
          <w:rFonts w:ascii="Athiti" w:eastAsia="Athiti" w:hAnsi="Athiti" w:cs="Athiti"/>
          <w:b/>
          <w:color w:val="444444"/>
          <w:lang w:val="cs-CZ"/>
        </w:rPr>
        <w:t>dokumentace a prokazatelnosti</w:t>
      </w:r>
      <w:r w:rsidRPr="000C5099">
        <w:rPr>
          <w:rFonts w:ascii="Athiti" w:eastAsia="Athiti" w:hAnsi="Athiti" w:cs="Athiti"/>
          <w:color w:val="444444"/>
          <w:lang w:val="cs-CZ"/>
        </w:rPr>
        <w:t xml:space="preserve"> souladu s GDPR a dalšími předpisy,</w:t>
      </w:r>
    </w:p>
    <w:p w:rsidR="000C5099" w:rsidRPr="000C5099" w:rsidRDefault="000C5099" w:rsidP="000C5099">
      <w:pPr>
        <w:pStyle w:val="normal"/>
        <w:numPr>
          <w:ilvl w:val="0"/>
          <w:numId w:val="3"/>
        </w:numPr>
        <w:spacing w:after="240"/>
        <w:jc w:val="left"/>
        <w:rPr>
          <w:rFonts w:ascii="Athiti" w:eastAsia="Athiti" w:hAnsi="Athiti" w:cs="Athiti"/>
          <w:color w:val="444444"/>
          <w:lang w:val="cs-CZ"/>
        </w:rPr>
      </w:pPr>
      <w:r w:rsidRPr="000C5099">
        <w:rPr>
          <w:rFonts w:ascii="Athiti" w:eastAsia="Athiti" w:hAnsi="Athiti" w:cs="Athiti"/>
          <w:color w:val="444444"/>
          <w:lang w:val="cs-CZ"/>
        </w:rPr>
        <w:t xml:space="preserve">Zavedení procesů pro </w:t>
      </w:r>
      <w:r w:rsidRPr="000C5099">
        <w:rPr>
          <w:rFonts w:ascii="Athiti" w:eastAsia="Athiti" w:hAnsi="Athiti" w:cs="Athiti"/>
          <w:b/>
          <w:color w:val="444444"/>
          <w:lang w:val="cs-CZ"/>
        </w:rPr>
        <w:t>včasné a účinné řešení incidentů a narušení bezpečnosti údajů</w:t>
      </w:r>
      <w:r w:rsidRPr="000C5099">
        <w:rPr>
          <w:rFonts w:ascii="Athiti" w:eastAsia="Athiti" w:hAnsi="Athiti" w:cs="Athiti"/>
          <w:color w:val="444444"/>
          <w:lang w:val="cs-CZ"/>
        </w:rPr>
        <w:t>.</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Tato politika je závazná pro všechny zaměstnance, dodavatele, zpracovatele a další osoby, které přicházejí do styku s osobními údaji, za které Společnost odpovídá. Každý je povinen se s ní seznámit a řídit se jejími ustanoveními.</w:t>
      </w:r>
    </w:p>
    <w:p w:rsidR="000C5099" w:rsidRPr="000C5099" w:rsidRDefault="000C5099" w:rsidP="000C5099">
      <w:pPr>
        <w:pStyle w:val="Nadpis1"/>
        <w:rPr>
          <w:rFonts w:ascii="Athiti" w:eastAsia="Athiti" w:hAnsi="Athiti" w:cs="Athiti"/>
          <w:color w:val="725DD9"/>
          <w:lang w:val="cs-CZ"/>
        </w:rPr>
      </w:pPr>
      <w:bookmarkStart w:id="4" w:name="_heading=h.ilf34uaia9u" w:colFirst="0" w:colLast="0"/>
      <w:bookmarkEnd w:id="4"/>
      <w:r w:rsidRPr="000C5099">
        <w:rPr>
          <w:rFonts w:ascii="Athiti" w:eastAsia="Athiti" w:hAnsi="Athiti" w:cs="Athiti"/>
          <w:lang w:val="cs-CZ"/>
        </w:rPr>
        <w:t>2 Obecná prohlášení</w:t>
      </w:r>
    </w:p>
    <w:p w:rsidR="000C5099" w:rsidRPr="000C5099" w:rsidRDefault="000C5099" w:rsidP="000C5099">
      <w:pPr>
        <w:pStyle w:val="Nadpis2"/>
        <w:rPr>
          <w:rFonts w:ascii="Athiti" w:eastAsia="Athiti" w:hAnsi="Athiti" w:cs="Athiti"/>
          <w:lang w:val="cs-CZ"/>
        </w:rPr>
      </w:pPr>
      <w:bookmarkStart w:id="5" w:name="_heading=h.ejf51u45fdhx" w:colFirst="0" w:colLast="0"/>
      <w:bookmarkEnd w:id="5"/>
      <w:r w:rsidRPr="000C5099">
        <w:rPr>
          <w:rFonts w:ascii="Athiti" w:eastAsia="Athiti" w:hAnsi="Athiti" w:cs="Athiti"/>
          <w:lang w:val="cs-CZ"/>
        </w:rPr>
        <w:t>2.1 Rozsah</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Tato politika se vztahuje na všechny procesy, činnosti, systémy a osoby, které přicházejí do styku s osobními údaji ve vlastnictví nebo správě Společnosti, ať už se jedná o zaměstnance, dodavatele, obchodní partnery, subdodavatele, konzultanty, nebo jiné třetí strany.</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Platí pro všechny formy a způsoby zpracování osobních údajů – ať už jsou údaje zpracovávány v elektronické podobě, na papíře, v aplikacích, v cloudových systémech, nebo prostřednictvím manuálních procesů.</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lastRenderedPageBreak/>
        <w:t>Politika je závazná pro všechny zaměstnance Společnosti bez ohledu na jejich pracovní zařazení nebo délku pracovního poměru, stejně jako pro externí subjekty, které zpracovávají osobní údaje jménem Společnosti.</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Cílem tohoto dokumentu je zajistit jednotné a konzistentní postupy v oblasti ochrany osobních údajů a nastavit jasná pravidla, která budou závazná pro všechny zainteresované strany.</w:t>
      </w:r>
    </w:p>
    <w:p w:rsidR="000C5099" w:rsidRPr="000C5099" w:rsidRDefault="000C5099" w:rsidP="000C5099">
      <w:pPr>
        <w:pStyle w:val="Nadpis2"/>
        <w:rPr>
          <w:rFonts w:ascii="Athiti" w:eastAsia="Athiti" w:hAnsi="Athiti" w:cs="Athiti"/>
          <w:lang w:val="cs-CZ"/>
        </w:rPr>
      </w:pPr>
      <w:bookmarkStart w:id="6" w:name="_heading=h.84phhhk7i23e" w:colFirst="0" w:colLast="0"/>
      <w:bookmarkEnd w:id="6"/>
      <w:r w:rsidRPr="000C5099">
        <w:rPr>
          <w:rFonts w:ascii="Athiti" w:eastAsia="Athiti" w:hAnsi="Athiti" w:cs="Athiti"/>
          <w:lang w:val="cs-CZ"/>
        </w:rPr>
        <w:t>2.2 Cíle</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Cílem této politiky je zajistit, že Společnost:</w:t>
      </w:r>
    </w:p>
    <w:p w:rsidR="000C5099" w:rsidRPr="000C5099" w:rsidRDefault="000C5099" w:rsidP="000C5099">
      <w:pPr>
        <w:pStyle w:val="normal"/>
        <w:numPr>
          <w:ilvl w:val="0"/>
          <w:numId w:val="7"/>
        </w:numPr>
        <w:spacing w:before="240" w:after="0"/>
        <w:jc w:val="left"/>
        <w:rPr>
          <w:rFonts w:ascii="Athiti" w:eastAsia="Athiti" w:hAnsi="Athiti" w:cs="Athiti"/>
          <w:color w:val="444444"/>
          <w:lang w:val="cs-CZ"/>
        </w:rPr>
      </w:pPr>
      <w:r w:rsidRPr="00171201">
        <w:rPr>
          <w:rFonts w:ascii="Athiti" w:eastAsia="Athiti" w:hAnsi="Athiti" w:cs="Athiti"/>
          <w:color w:val="444444"/>
          <w:lang w:val="cs-CZ"/>
        </w:rPr>
        <w:t>Zpr</w:t>
      </w:r>
      <w:r w:rsidRPr="000C5099">
        <w:rPr>
          <w:rFonts w:ascii="Athiti" w:eastAsia="Athiti" w:hAnsi="Athiti" w:cs="Athiti"/>
          <w:color w:val="444444"/>
          <w:lang w:val="cs-CZ"/>
        </w:rPr>
        <w:t>acovává osobní údaje transparentně, spravedlivě a zákonně v souladu s požadavky GDPR a příslušných právních předpisů;</w:t>
      </w:r>
    </w:p>
    <w:p w:rsidR="000C5099" w:rsidRPr="000C5099" w:rsidRDefault="000C5099" w:rsidP="000C5099">
      <w:pPr>
        <w:pStyle w:val="normal"/>
        <w:numPr>
          <w:ilvl w:val="0"/>
          <w:numId w:val="7"/>
        </w:numPr>
        <w:spacing w:after="0"/>
        <w:jc w:val="left"/>
        <w:rPr>
          <w:rFonts w:ascii="Athiti" w:eastAsia="Athiti" w:hAnsi="Athiti" w:cs="Athiti"/>
          <w:color w:val="444444"/>
          <w:lang w:val="cs-CZ"/>
        </w:rPr>
      </w:pPr>
      <w:r w:rsidRPr="000C5099">
        <w:rPr>
          <w:rFonts w:ascii="Athiti" w:eastAsia="Athiti" w:hAnsi="Athiti" w:cs="Athiti"/>
          <w:color w:val="444444"/>
          <w:lang w:val="cs-CZ"/>
        </w:rPr>
        <w:t>Respektuje práva subjektů údajů a podporuje kulturu respektu k soukromí napříč celou organizací;</w:t>
      </w:r>
    </w:p>
    <w:p w:rsidR="000C5099" w:rsidRPr="000C5099" w:rsidRDefault="000C5099" w:rsidP="000C5099">
      <w:pPr>
        <w:pStyle w:val="normal"/>
        <w:numPr>
          <w:ilvl w:val="0"/>
          <w:numId w:val="7"/>
        </w:numPr>
        <w:spacing w:after="0"/>
        <w:jc w:val="left"/>
        <w:rPr>
          <w:rFonts w:ascii="Athiti" w:eastAsia="Athiti" w:hAnsi="Athiti" w:cs="Athiti"/>
          <w:color w:val="444444"/>
          <w:lang w:val="cs-CZ"/>
        </w:rPr>
      </w:pPr>
      <w:r w:rsidRPr="000C5099">
        <w:rPr>
          <w:rFonts w:ascii="Athiti" w:eastAsia="Athiti" w:hAnsi="Athiti" w:cs="Athiti"/>
          <w:color w:val="444444"/>
          <w:lang w:val="cs-CZ"/>
        </w:rPr>
        <w:t>Minimalizuje rizika spojená se zpracováním osobních údajů a implementuje vhodná technická a organizační opatření k ochraně dat před ztrátou, neoprávněným přístupem, změnou, zveřejněním nebo zničením;</w:t>
      </w:r>
    </w:p>
    <w:p w:rsidR="000C5099" w:rsidRPr="000C5099" w:rsidRDefault="000C5099" w:rsidP="000C5099">
      <w:pPr>
        <w:pStyle w:val="normal"/>
        <w:numPr>
          <w:ilvl w:val="0"/>
          <w:numId w:val="7"/>
        </w:numPr>
        <w:spacing w:after="0"/>
        <w:jc w:val="left"/>
        <w:rPr>
          <w:rFonts w:ascii="Athiti" w:eastAsia="Athiti" w:hAnsi="Athiti" w:cs="Athiti"/>
          <w:color w:val="444444"/>
          <w:lang w:val="cs-CZ"/>
        </w:rPr>
      </w:pPr>
      <w:r w:rsidRPr="000C5099">
        <w:rPr>
          <w:rFonts w:ascii="Athiti" w:eastAsia="Athiti" w:hAnsi="Athiti" w:cs="Athiti"/>
          <w:color w:val="444444"/>
          <w:lang w:val="cs-CZ"/>
        </w:rPr>
        <w:t>Posiluje důvěru zákazníků, partnerů a zaměstnanců tím, že prokazatelně chrání jejich osobní údaje a zachází s nimi s maximální péčí a odpovědností;</w:t>
      </w:r>
      <w:r w:rsidRPr="000C5099">
        <w:rPr>
          <w:rFonts w:ascii="Athiti" w:eastAsia="Athiti" w:hAnsi="Athiti" w:cs="Athiti"/>
          <w:color w:val="444444"/>
          <w:lang w:val="cs-CZ"/>
        </w:rPr>
        <w:br/>
      </w:r>
    </w:p>
    <w:p w:rsidR="000C5099" w:rsidRPr="000C5099" w:rsidRDefault="000C5099" w:rsidP="000C5099">
      <w:pPr>
        <w:pStyle w:val="normal"/>
        <w:numPr>
          <w:ilvl w:val="0"/>
          <w:numId w:val="7"/>
        </w:numPr>
        <w:spacing w:after="0"/>
        <w:jc w:val="left"/>
        <w:rPr>
          <w:rFonts w:ascii="Athiti" w:eastAsia="Athiti" w:hAnsi="Athiti" w:cs="Athiti"/>
          <w:color w:val="444444"/>
          <w:lang w:val="cs-CZ"/>
        </w:rPr>
      </w:pPr>
      <w:r w:rsidRPr="000C5099">
        <w:rPr>
          <w:rFonts w:ascii="Athiti" w:eastAsia="Athiti" w:hAnsi="Athiti" w:cs="Athiti"/>
          <w:color w:val="444444"/>
          <w:lang w:val="cs-CZ"/>
        </w:rPr>
        <w:t>Splňuje regulatorní, smluvní a interní požadavky v oblasti ochrany osobních údajů, včetně pravidel stanovených v normách jako ISO/IEC 27001 a ISO/IEC 27701;</w:t>
      </w:r>
    </w:p>
    <w:p w:rsidR="000C5099" w:rsidRPr="000C5099" w:rsidRDefault="000C5099" w:rsidP="000C5099">
      <w:pPr>
        <w:pStyle w:val="normal"/>
        <w:numPr>
          <w:ilvl w:val="0"/>
          <w:numId w:val="7"/>
        </w:numPr>
        <w:spacing w:after="0"/>
        <w:jc w:val="left"/>
        <w:rPr>
          <w:rFonts w:ascii="Athiti" w:eastAsia="Athiti" w:hAnsi="Athiti" w:cs="Athiti"/>
          <w:color w:val="444444"/>
          <w:lang w:val="cs-CZ"/>
        </w:rPr>
      </w:pPr>
      <w:r w:rsidRPr="000C5099">
        <w:rPr>
          <w:rFonts w:ascii="Athiti" w:eastAsia="Athiti" w:hAnsi="Athiti" w:cs="Athiti"/>
          <w:color w:val="444444"/>
          <w:lang w:val="cs-CZ"/>
        </w:rPr>
        <w:t>Podporuje princip neustálého zlepšování procesů ochrany osobních údajů prostřednictvím pravidelného přezkumu, školení a aktualizací interních postupů;</w:t>
      </w:r>
    </w:p>
    <w:p w:rsidR="000C5099" w:rsidRPr="000C5099" w:rsidRDefault="000C5099" w:rsidP="000C5099">
      <w:pPr>
        <w:pStyle w:val="normal"/>
        <w:numPr>
          <w:ilvl w:val="0"/>
          <w:numId w:val="7"/>
        </w:numPr>
        <w:spacing w:after="240"/>
        <w:jc w:val="left"/>
        <w:rPr>
          <w:rFonts w:ascii="Athiti" w:eastAsia="Athiti" w:hAnsi="Athiti" w:cs="Athiti"/>
          <w:color w:val="444444"/>
          <w:lang w:val="cs-CZ"/>
        </w:rPr>
      </w:pPr>
      <w:r w:rsidRPr="000C5099">
        <w:rPr>
          <w:rFonts w:ascii="Athiti" w:eastAsia="Athiti" w:hAnsi="Athiti" w:cs="Athiti"/>
          <w:color w:val="444444"/>
          <w:lang w:val="cs-CZ"/>
        </w:rPr>
        <w:t>Zajišťuje odpovědnost (</w:t>
      </w:r>
      <w:r w:rsidRPr="000C5099">
        <w:rPr>
          <w:rFonts w:ascii="Athiti" w:eastAsia="Athiti" w:hAnsi="Athiti" w:cs="Athiti"/>
          <w:b/>
          <w:color w:val="444444"/>
          <w:lang w:val="cs-CZ"/>
        </w:rPr>
        <w:t>accountability)</w:t>
      </w:r>
      <w:r w:rsidRPr="000C5099">
        <w:rPr>
          <w:rFonts w:ascii="Athiti" w:eastAsia="Athiti" w:hAnsi="Athiti" w:cs="Athiti"/>
          <w:color w:val="444444"/>
          <w:lang w:val="cs-CZ"/>
        </w:rPr>
        <w:t xml:space="preserve"> za ochranu osobních údajů na všech úrovních řízení společnosti.</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Odpovědnost za implementaci a dodržování této politiky nesou všechny osoby, které zpracovávají osobní údaje v rámci Společnosti, a to včetně zaměstnanců, vedoucích pracovníků, dodavatelů a třetích stran.</w:t>
      </w:r>
    </w:p>
    <w:p w:rsidR="000C5099" w:rsidRPr="000C5099" w:rsidRDefault="000C5099" w:rsidP="000C5099">
      <w:pPr>
        <w:pStyle w:val="Nadpis2"/>
        <w:rPr>
          <w:rFonts w:ascii="Athiti" w:eastAsia="Athiti" w:hAnsi="Athiti" w:cs="Athiti"/>
          <w:lang w:val="cs-CZ"/>
        </w:rPr>
      </w:pPr>
      <w:bookmarkStart w:id="7" w:name="_heading=h.r7y3yn4cpyue" w:colFirst="0" w:colLast="0"/>
      <w:bookmarkEnd w:id="7"/>
      <w:r w:rsidRPr="000C5099">
        <w:rPr>
          <w:rFonts w:ascii="Athiti" w:eastAsia="Athiti" w:hAnsi="Athiti" w:cs="Athiti"/>
          <w:lang w:val="cs-CZ"/>
        </w:rPr>
        <w:t>2.3 Přezkum politiky</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Přezkum této politiky je klíčovým prvkem řízení ochrany osobních údajů a zajištění trvalého souladu s právními požadavky, regulatorními standardy a potřebami Společnosti. Cílem pravidelného přezkumu je ověřit, zda politika:</w:t>
      </w:r>
    </w:p>
    <w:p w:rsidR="000C5099" w:rsidRPr="000C5099" w:rsidRDefault="000C5099" w:rsidP="000C5099">
      <w:pPr>
        <w:pStyle w:val="normal"/>
        <w:numPr>
          <w:ilvl w:val="0"/>
          <w:numId w:val="31"/>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Odráží aktuální právní a regulatorní požadavky, včetně legislativy České republiky, Evropské unie (např. GDPR, směrnice NIS2, ePrivacy) a mezinárodních standardů (např. ISO/IEC 27701, ISO/IEC 27001),</w:t>
      </w:r>
    </w:p>
    <w:p w:rsidR="000C5099" w:rsidRPr="000C5099" w:rsidRDefault="000C5099" w:rsidP="000C5099">
      <w:pPr>
        <w:pStyle w:val="normal"/>
        <w:numPr>
          <w:ilvl w:val="0"/>
          <w:numId w:val="31"/>
        </w:numPr>
        <w:spacing w:after="0"/>
        <w:jc w:val="left"/>
        <w:rPr>
          <w:rFonts w:ascii="Athiti" w:eastAsia="Athiti" w:hAnsi="Athiti" w:cs="Athiti"/>
          <w:color w:val="444444"/>
          <w:lang w:val="cs-CZ"/>
        </w:rPr>
      </w:pPr>
      <w:r w:rsidRPr="000C5099">
        <w:rPr>
          <w:rFonts w:ascii="Athiti" w:eastAsia="Athiti" w:hAnsi="Athiti" w:cs="Athiti"/>
          <w:color w:val="444444"/>
          <w:lang w:val="cs-CZ"/>
        </w:rPr>
        <w:t>Zohledňuje změny v interních procesech, organizační struktuře, technologiích a způsobech zpracování osobních údajů,</w:t>
      </w:r>
    </w:p>
    <w:p w:rsidR="000C5099" w:rsidRPr="000C5099" w:rsidRDefault="000C5099" w:rsidP="000C5099">
      <w:pPr>
        <w:pStyle w:val="normal"/>
        <w:numPr>
          <w:ilvl w:val="0"/>
          <w:numId w:val="31"/>
        </w:numPr>
        <w:spacing w:after="0"/>
        <w:jc w:val="left"/>
        <w:rPr>
          <w:rFonts w:ascii="Athiti" w:eastAsia="Athiti" w:hAnsi="Athiti" w:cs="Athiti"/>
          <w:color w:val="444444"/>
          <w:lang w:val="cs-CZ"/>
        </w:rPr>
      </w:pPr>
      <w:r w:rsidRPr="000C5099">
        <w:rPr>
          <w:rFonts w:ascii="Athiti" w:eastAsia="Athiti" w:hAnsi="Athiti" w:cs="Athiti"/>
          <w:color w:val="444444"/>
          <w:lang w:val="cs-CZ"/>
        </w:rPr>
        <w:t>Je v souladu s aktuálními riziky, hrozbami a bezpečnostními incidenty v oblasti ochrany dat,</w:t>
      </w:r>
    </w:p>
    <w:p w:rsidR="000C5099" w:rsidRPr="000C5099" w:rsidRDefault="000C5099" w:rsidP="000C5099">
      <w:pPr>
        <w:pStyle w:val="normal"/>
        <w:numPr>
          <w:ilvl w:val="0"/>
          <w:numId w:val="31"/>
        </w:numPr>
        <w:spacing w:after="0"/>
        <w:jc w:val="left"/>
        <w:rPr>
          <w:rFonts w:ascii="Athiti" w:eastAsia="Athiti" w:hAnsi="Athiti" w:cs="Athiti"/>
          <w:color w:val="444444"/>
          <w:lang w:val="cs-CZ"/>
        </w:rPr>
      </w:pPr>
      <w:r w:rsidRPr="000C5099">
        <w:rPr>
          <w:rFonts w:ascii="Athiti" w:eastAsia="Athiti" w:hAnsi="Athiti" w:cs="Athiti"/>
          <w:color w:val="444444"/>
          <w:lang w:val="cs-CZ"/>
        </w:rPr>
        <w:t>Reaguje na zpětnou vazbu od zaměstnanců, klientů, partnerů a dalších zainteresovaných stran,</w:t>
      </w:r>
    </w:p>
    <w:p w:rsidR="000C5099" w:rsidRPr="000C5099" w:rsidRDefault="000C5099" w:rsidP="000C5099">
      <w:pPr>
        <w:pStyle w:val="normal"/>
        <w:numPr>
          <w:ilvl w:val="0"/>
          <w:numId w:val="31"/>
        </w:numPr>
        <w:spacing w:after="240"/>
        <w:jc w:val="left"/>
        <w:rPr>
          <w:rFonts w:ascii="Athiti" w:eastAsia="Athiti" w:hAnsi="Athiti" w:cs="Athiti"/>
          <w:color w:val="444444"/>
          <w:lang w:val="cs-CZ"/>
        </w:rPr>
      </w:pPr>
      <w:r w:rsidRPr="000C5099">
        <w:rPr>
          <w:rFonts w:ascii="Athiti" w:eastAsia="Athiti" w:hAnsi="Athiti" w:cs="Athiti"/>
          <w:color w:val="444444"/>
          <w:lang w:val="cs-CZ"/>
        </w:rPr>
        <w:lastRenderedPageBreak/>
        <w:t xml:space="preserve">Podporuje principy </w:t>
      </w:r>
      <w:r w:rsidRPr="000C5099">
        <w:rPr>
          <w:rFonts w:ascii="Athiti" w:eastAsia="Athiti" w:hAnsi="Athiti" w:cs="Athiti"/>
          <w:b/>
          <w:color w:val="444444"/>
          <w:lang w:val="cs-CZ"/>
        </w:rPr>
        <w:t>neustálého zlepšování (continuous improvement)</w:t>
      </w:r>
      <w:r w:rsidRPr="000C5099">
        <w:rPr>
          <w:rFonts w:ascii="Athiti" w:eastAsia="Athiti" w:hAnsi="Athiti" w:cs="Athiti"/>
          <w:color w:val="444444"/>
          <w:lang w:val="cs-CZ"/>
        </w:rPr>
        <w:t xml:space="preserve"> a </w:t>
      </w:r>
      <w:r w:rsidRPr="000C5099">
        <w:rPr>
          <w:rFonts w:ascii="Athiti" w:eastAsia="Athiti" w:hAnsi="Athiti" w:cs="Athiti"/>
          <w:b/>
          <w:color w:val="444444"/>
          <w:lang w:val="cs-CZ"/>
        </w:rPr>
        <w:t>proaktivního řízení rizik</w:t>
      </w:r>
      <w:r w:rsidRPr="000C5099">
        <w:rPr>
          <w:rFonts w:ascii="Athiti" w:eastAsia="Athiti" w:hAnsi="Athiti" w:cs="Athiti"/>
          <w:color w:val="444444"/>
          <w:lang w:val="cs-CZ"/>
        </w:rPr>
        <w:t>.</w:t>
      </w:r>
    </w:p>
    <w:p w:rsidR="000C5099" w:rsidRPr="000C5099" w:rsidRDefault="000C5099" w:rsidP="000C5099">
      <w:pPr>
        <w:pStyle w:val="Nadpis4"/>
        <w:keepNext w:val="0"/>
        <w:keepLines w:val="0"/>
        <w:ind w:left="720" w:hanging="360"/>
        <w:rPr>
          <w:rFonts w:ascii="Athiti" w:eastAsia="Athiti" w:hAnsi="Athiti" w:cs="Athiti"/>
          <w:color w:val="444444"/>
          <w:sz w:val="22"/>
          <w:szCs w:val="22"/>
          <w:lang w:val="cs-CZ"/>
        </w:rPr>
      </w:pPr>
      <w:bookmarkStart w:id="8" w:name="_heading=h.vog8hkbzml" w:colFirst="0" w:colLast="0"/>
      <w:bookmarkEnd w:id="8"/>
      <w:r w:rsidRPr="000C5099">
        <w:rPr>
          <w:rFonts w:ascii="Athiti" w:eastAsia="Athiti" w:hAnsi="Athiti" w:cs="Athiti"/>
          <w:color w:val="444444"/>
          <w:sz w:val="22"/>
          <w:szCs w:val="22"/>
          <w:lang w:val="cs-CZ"/>
        </w:rPr>
        <w:t>Odpovědnosti</w:t>
      </w:r>
    </w:p>
    <w:p w:rsidR="000C5099" w:rsidRPr="000C5099" w:rsidRDefault="000C5099" w:rsidP="000C5099">
      <w:pPr>
        <w:pStyle w:val="normal"/>
        <w:spacing w:before="240" w:after="240"/>
        <w:ind w:left="720"/>
        <w:jc w:val="left"/>
        <w:rPr>
          <w:rFonts w:ascii="Athiti" w:eastAsia="Athiti" w:hAnsi="Athiti" w:cs="Athiti"/>
          <w:color w:val="444444"/>
          <w:lang w:val="cs-CZ"/>
        </w:rPr>
      </w:pPr>
      <w:r w:rsidRPr="000C5099">
        <w:rPr>
          <w:rFonts w:ascii="Athiti" w:eastAsia="Athiti" w:hAnsi="Athiti" w:cs="Athiti"/>
          <w:color w:val="444444"/>
          <w:sz w:val="22"/>
          <w:szCs w:val="22"/>
          <w:lang w:val="cs-CZ"/>
        </w:rPr>
        <w:t>Primární odpovědnost za přezkum politiky nese pověřenec pro ochranu osobních údajů (DPO)</w:t>
      </w:r>
      <w:r w:rsidRPr="000C5099">
        <w:rPr>
          <w:rFonts w:ascii="Athiti" w:eastAsia="Athiti" w:hAnsi="Athiti" w:cs="Athiti"/>
          <w:color w:val="444444"/>
          <w:lang w:val="cs-CZ"/>
        </w:rPr>
        <w:t>, který zajišťuje pravidelnou revizi obsahu, identifikuje potřebné úpravy a koordinuje zapojení relevantních oddělení (např. právní oddělení, IT, compliance, HR).</w:t>
      </w:r>
    </w:p>
    <w:p w:rsidR="000C5099" w:rsidRPr="000C5099" w:rsidRDefault="000C5099" w:rsidP="000C5099">
      <w:pPr>
        <w:pStyle w:val="normal"/>
        <w:spacing w:before="240" w:after="240"/>
        <w:ind w:left="720"/>
        <w:jc w:val="left"/>
        <w:rPr>
          <w:rFonts w:ascii="Athiti" w:eastAsia="Athiti" w:hAnsi="Athiti" w:cs="Athiti"/>
          <w:color w:val="444444"/>
          <w:lang w:val="cs-CZ"/>
        </w:rPr>
      </w:pPr>
      <w:r w:rsidRPr="000C5099">
        <w:rPr>
          <w:rFonts w:ascii="Athiti" w:eastAsia="Athiti" w:hAnsi="Athiti" w:cs="Athiti"/>
          <w:color w:val="444444"/>
          <w:lang w:val="cs-CZ"/>
        </w:rPr>
        <w:t>Výbor pro informační bezpečnost a vrcholové vedení Společnosti schvalují výsledky přezkumu a finální verzi politiky.</w:t>
      </w:r>
    </w:p>
    <w:p w:rsidR="000C5099" w:rsidRPr="000C5099" w:rsidRDefault="000C5099" w:rsidP="000C5099">
      <w:pPr>
        <w:pStyle w:val="normal"/>
        <w:spacing w:before="240" w:after="240"/>
        <w:ind w:left="720"/>
        <w:jc w:val="left"/>
        <w:rPr>
          <w:rFonts w:ascii="Athiti" w:eastAsia="Athiti" w:hAnsi="Athiti" w:cs="Athiti"/>
          <w:color w:val="444444"/>
          <w:lang w:val="cs-CZ"/>
        </w:rPr>
      </w:pPr>
      <w:r w:rsidRPr="000C5099">
        <w:rPr>
          <w:rFonts w:ascii="Athiti" w:eastAsia="Athiti" w:hAnsi="Athiti" w:cs="Athiti"/>
          <w:color w:val="444444"/>
          <w:lang w:val="cs-CZ"/>
        </w:rPr>
        <w:t>Vedoucí oddělení jsou povinni aktivně spolupracovat s DPO při identifikaci změn, které by mohly mít dopad na ochranu osobních údajů (např. zavedení nových technologií, změny obchodních modelů, expanze na nové trhy).</w:t>
      </w:r>
    </w:p>
    <w:p w:rsidR="000C5099" w:rsidRPr="000C5099" w:rsidRDefault="000C5099" w:rsidP="000C5099">
      <w:pPr>
        <w:pStyle w:val="Nadpis4"/>
        <w:keepNext w:val="0"/>
        <w:keepLines w:val="0"/>
        <w:ind w:left="720" w:hanging="360"/>
        <w:rPr>
          <w:rFonts w:ascii="Athiti" w:eastAsia="Athiti" w:hAnsi="Athiti" w:cs="Athiti"/>
          <w:color w:val="444444"/>
          <w:sz w:val="22"/>
          <w:szCs w:val="22"/>
          <w:lang w:val="cs-CZ"/>
        </w:rPr>
      </w:pPr>
      <w:bookmarkStart w:id="9" w:name="_heading=h.733bd5dby9eb" w:colFirst="0" w:colLast="0"/>
      <w:bookmarkEnd w:id="9"/>
      <w:r w:rsidRPr="000C5099">
        <w:rPr>
          <w:rFonts w:ascii="Athiti" w:eastAsia="Athiti" w:hAnsi="Athiti" w:cs="Athiti"/>
          <w:color w:val="444444"/>
          <w:sz w:val="22"/>
          <w:szCs w:val="22"/>
          <w:lang w:val="cs-CZ"/>
        </w:rPr>
        <w:t>Četnost přezkumu</w:t>
      </w:r>
    </w:p>
    <w:p w:rsidR="000C5099" w:rsidRPr="000C5099" w:rsidRDefault="000C5099" w:rsidP="000C5099">
      <w:pPr>
        <w:pStyle w:val="normal"/>
        <w:spacing w:before="240" w:after="240"/>
        <w:ind w:left="720"/>
        <w:jc w:val="left"/>
        <w:rPr>
          <w:rFonts w:ascii="Athiti" w:eastAsia="Athiti" w:hAnsi="Athiti" w:cs="Athiti"/>
          <w:color w:val="444444"/>
          <w:lang w:val="cs-CZ"/>
        </w:rPr>
      </w:pPr>
      <w:r w:rsidRPr="000C5099">
        <w:rPr>
          <w:rFonts w:ascii="Athiti" w:eastAsia="Athiti" w:hAnsi="Athiti" w:cs="Athiti"/>
          <w:color w:val="444444"/>
          <w:lang w:val="cs-CZ"/>
        </w:rPr>
        <w:t xml:space="preserve">Politika musí být </w:t>
      </w:r>
      <w:r w:rsidRPr="000C5099">
        <w:rPr>
          <w:rFonts w:ascii="Athiti" w:eastAsia="Athiti" w:hAnsi="Athiti" w:cs="Athiti"/>
          <w:b/>
          <w:color w:val="444444"/>
          <w:lang w:val="cs-CZ"/>
        </w:rPr>
        <w:t>přezkoumávána minimálně jednou ročně</w:t>
      </w:r>
      <w:r w:rsidRPr="000C5099">
        <w:rPr>
          <w:rFonts w:ascii="Athiti" w:eastAsia="Athiti" w:hAnsi="Athiti" w:cs="Athiti"/>
          <w:color w:val="444444"/>
          <w:lang w:val="cs-CZ"/>
        </w:rPr>
        <w:t>, a to i v případě, že během roku nedošlo k významným změnám. Tento roční přezkum slouží jako základní kontrolní bod pro ověření aktuálnosti a účinnosti politiky.</w:t>
      </w:r>
    </w:p>
    <w:p w:rsidR="000C5099" w:rsidRPr="000C5099" w:rsidRDefault="000C5099" w:rsidP="000C5099">
      <w:pPr>
        <w:pStyle w:val="normal"/>
        <w:spacing w:before="240" w:after="240"/>
        <w:ind w:left="720"/>
        <w:jc w:val="left"/>
        <w:rPr>
          <w:rFonts w:ascii="Athiti" w:eastAsia="Athiti" w:hAnsi="Athiti" w:cs="Athiti"/>
          <w:color w:val="444444"/>
          <w:lang w:val="cs-CZ"/>
        </w:rPr>
      </w:pPr>
      <w:r w:rsidRPr="000C5099">
        <w:rPr>
          <w:rFonts w:ascii="Athiti" w:eastAsia="Athiti" w:hAnsi="Athiti" w:cs="Athiti"/>
          <w:b/>
          <w:color w:val="444444"/>
          <w:lang w:val="cs-CZ"/>
        </w:rPr>
        <w:t>Mimořádný přezkum</w:t>
      </w:r>
      <w:r w:rsidRPr="000C5099">
        <w:rPr>
          <w:rFonts w:ascii="Athiti" w:eastAsia="Athiti" w:hAnsi="Athiti" w:cs="Athiti"/>
          <w:color w:val="444444"/>
          <w:lang w:val="cs-CZ"/>
        </w:rPr>
        <w:t xml:space="preserve"> se provádí vždy, pokud nastane jedna z následujících situací:</w:t>
      </w:r>
    </w:p>
    <w:p w:rsidR="000C5099" w:rsidRPr="000C5099" w:rsidRDefault="000C5099" w:rsidP="000C5099">
      <w:pPr>
        <w:pStyle w:val="normal"/>
        <w:numPr>
          <w:ilvl w:val="1"/>
          <w:numId w:val="24"/>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Změna právních předpisů nebo regulatorních požadavků, které mají přímý dopad na zpracování osobních údajů,</w:t>
      </w:r>
    </w:p>
    <w:p w:rsidR="000C5099" w:rsidRPr="000C5099" w:rsidRDefault="000C5099" w:rsidP="000C5099">
      <w:pPr>
        <w:pStyle w:val="normal"/>
        <w:numPr>
          <w:ilvl w:val="1"/>
          <w:numId w:val="24"/>
        </w:numPr>
        <w:spacing w:after="0"/>
        <w:jc w:val="left"/>
        <w:rPr>
          <w:rFonts w:ascii="Athiti" w:eastAsia="Athiti" w:hAnsi="Athiti" w:cs="Athiti"/>
          <w:color w:val="444444"/>
          <w:lang w:val="cs-CZ"/>
        </w:rPr>
      </w:pPr>
      <w:r w:rsidRPr="000C5099">
        <w:rPr>
          <w:rFonts w:ascii="Athiti" w:eastAsia="Athiti" w:hAnsi="Athiti" w:cs="Athiti"/>
          <w:color w:val="444444"/>
          <w:lang w:val="cs-CZ"/>
        </w:rPr>
        <w:t>Zavedení nových procesů, technologií nebo systémů, které ovlivňují zpracování osobních údajů,</w:t>
      </w:r>
    </w:p>
    <w:p w:rsidR="000C5099" w:rsidRPr="000C5099" w:rsidRDefault="000C5099" w:rsidP="000C5099">
      <w:pPr>
        <w:pStyle w:val="normal"/>
        <w:numPr>
          <w:ilvl w:val="1"/>
          <w:numId w:val="24"/>
        </w:numPr>
        <w:spacing w:after="0"/>
        <w:jc w:val="left"/>
        <w:rPr>
          <w:rFonts w:ascii="Athiti" w:eastAsia="Athiti" w:hAnsi="Athiti" w:cs="Athiti"/>
          <w:color w:val="444444"/>
          <w:lang w:val="cs-CZ"/>
        </w:rPr>
      </w:pPr>
      <w:r w:rsidRPr="000C5099">
        <w:rPr>
          <w:rFonts w:ascii="Athiti" w:eastAsia="Athiti" w:hAnsi="Athiti" w:cs="Athiti"/>
          <w:color w:val="444444"/>
          <w:lang w:val="cs-CZ"/>
        </w:rPr>
        <w:t>Výskyt závažného incidentu v oblasti ochrany dat (např. únik osobních údajů, kybernetický útok),</w:t>
      </w:r>
    </w:p>
    <w:p w:rsidR="000C5099" w:rsidRPr="000C5099" w:rsidRDefault="000C5099" w:rsidP="000C5099">
      <w:pPr>
        <w:pStyle w:val="normal"/>
        <w:numPr>
          <w:ilvl w:val="1"/>
          <w:numId w:val="24"/>
        </w:numPr>
        <w:spacing w:after="0"/>
        <w:jc w:val="left"/>
        <w:rPr>
          <w:rFonts w:ascii="Athiti" w:eastAsia="Athiti" w:hAnsi="Athiti" w:cs="Athiti"/>
          <w:color w:val="444444"/>
          <w:lang w:val="cs-CZ"/>
        </w:rPr>
      </w:pPr>
      <w:r w:rsidRPr="000C5099">
        <w:rPr>
          <w:rFonts w:ascii="Athiti" w:eastAsia="Athiti" w:hAnsi="Athiti" w:cs="Athiti"/>
          <w:color w:val="444444"/>
          <w:lang w:val="cs-CZ"/>
        </w:rPr>
        <w:t>Výsledek interního auditu, kontroly nebo inspekce, který identifikuje nedostatky v oblasti ochrany osobních údajů,</w:t>
      </w:r>
    </w:p>
    <w:p w:rsidR="000C5099" w:rsidRPr="000C5099" w:rsidRDefault="000C5099" w:rsidP="000C5099">
      <w:pPr>
        <w:pStyle w:val="normal"/>
        <w:numPr>
          <w:ilvl w:val="1"/>
          <w:numId w:val="24"/>
        </w:numPr>
        <w:spacing w:after="0"/>
        <w:jc w:val="left"/>
        <w:rPr>
          <w:rFonts w:ascii="Athiti" w:eastAsia="Athiti" w:hAnsi="Athiti" w:cs="Athiti"/>
          <w:color w:val="444444"/>
          <w:lang w:val="cs-CZ"/>
        </w:rPr>
      </w:pPr>
      <w:r w:rsidRPr="000C5099">
        <w:rPr>
          <w:rFonts w:ascii="Athiti" w:eastAsia="Athiti" w:hAnsi="Athiti" w:cs="Athiti"/>
          <w:color w:val="444444"/>
          <w:lang w:val="cs-CZ"/>
        </w:rPr>
        <w:t>Změny ve struktuře Společnosti (např. fúze, akvizice, reorganizace),</w:t>
      </w:r>
    </w:p>
    <w:p w:rsidR="000C5099" w:rsidRPr="000C5099" w:rsidRDefault="000C5099" w:rsidP="000C5099">
      <w:pPr>
        <w:pStyle w:val="normal"/>
        <w:numPr>
          <w:ilvl w:val="1"/>
          <w:numId w:val="24"/>
        </w:numPr>
        <w:spacing w:after="240"/>
        <w:jc w:val="left"/>
        <w:rPr>
          <w:rFonts w:ascii="Athiti" w:eastAsia="Athiti" w:hAnsi="Athiti" w:cs="Athiti"/>
          <w:color w:val="444444"/>
          <w:lang w:val="cs-CZ"/>
        </w:rPr>
      </w:pPr>
      <w:r w:rsidRPr="000C5099">
        <w:rPr>
          <w:rFonts w:ascii="Athiti" w:eastAsia="Athiti" w:hAnsi="Athiti" w:cs="Athiti"/>
          <w:color w:val="444444"/>
          <w:lang w:val="cs-CZ"/>
        </w:rPr>
        <w:t>Na základě zpětné vazby od dozorového úřadu, zaměstnanců, klientů nebo jiných zainteresovaných stran.</w:t>
      </w:r>
    </w:p>
    <w:p w:rsidR="000C5099" w:rsidRPr="000C5099" w:rsidRDefault="000C5099" w:rsidP="000C5099">
      <w:pPr>
        <w:pStyle w:val="Nadpis4"/>
        <w:keepNext w:val="0"/>
        <w:keepLines w:val="0"/>
        <w:ind w:left="720" w:hanging="360"/>
        <w:rPr>
          <w:rFonts w:ascii="Athiti" w:eastAsia="Athiti" w:hAnsi="Athiti" w:cs="Athiti"/>
          <w:color w:val="444444"/>
          <w:sz w:val="22"/>
          <w:szCs w:val="22"/>
          <w:lang w:val="cs-CZ"/>
        </w:rPr>
      </w:pPr>
      <w:bookmarkStart w:id="10" w:name="_heading=h.jfgpymr0ekmb" w:colFirst="0" w:colLast="0"/>
      <w:bookmarkEnd w:id="10"/>
      <w:r w:rsidRPr="000C5099">
        <w:rPr>
          <w:rFonts w:ascii="Athiti" w:eastAsia="Athiti" w:hAnsi="Athiti" w:cs="Athiti"/>
          <w:color w:val="444444"/>
          <w:sz w:val="22"/>
          <w:szCs w:val="22"/>
          <w:lang w:val="cs-CZ"/>
        </w:rPr>
        <w:t>Proces přezkumu</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Přezkum politiky zahrnuje následující kroky:</w:t>
      </w:r>
    </w:p>
    <w:p w:rsidR="000C5099" w:rsidRPr="000C5099" w:rsidRDefault="000C5099" w:rsidP="000C5099">
      <w:pPr>
        <w:pStyle w:val="normal"/>
        <w:numPr>
          <w:ilvl w:val="0"/>
          <w:numId w:val="5"/>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Analýza právního a regulatorního rámce – ověření souladu s aktuální legislativou a standardy (např. GDPR, NIS2, ePrivacy, ISO/IEC 27701).</w:t>
      </w:r>
    </w:p>
    <w:p w:rsidR="000C5099" w:rsidRPr="000C5099" w:rsidRDefault="000C5099" w:rsidP="000C5099">
      <w:pPr>
        <w:pStyle w:val="normal"/>
        <w:numPr>
          <w:ilvl w:val="0"/>
          <w:numId w:val="5"/>
        </w:numPr>
        <w:spacing w:after="0"/>
        <w:jc w:val="left"/>
        <w:rPr>
          <w:rFonts w:ascii="Athiti" w:eastAsia="Athiti" w:hAnsi="Athiti" w:cs="Athiti"/>
          <w:color w:val="444444"/>
          <w:lang w:val="cs-CZ"/>
        </w:rPr>
      </w:pPr>
      <w:r w:rsidRPr="000C5099">
        <w:rPr>
          <w:rFonts w:ascii="Athiti" w:eastAsia="Athiti" w:hAnsi="Athiti" w:cs="Athiti"/>
          <w:color w:val="444444"/>
          <w:lang w:val="cs-CZ"/>
        </w:rPr>
        <w:t>Vyhodnocení stávajících postupů – zhodnocení, zda interní procesy odpovídají stanoveným zásadám a zda jsou účinné v praxi.</w:t>
      </w:r>
    </w:p>
    <w:p w:rsidR="000C5099" w:rsidRPr="000C5099" w:rsidRDefault="000C5099" w:rsidP="000C5099">
      <w:pPr>
        <w:pStyle w:val="normal"/>
        <w:numPr>
          <w:ilvl w:val="0"/>
          <w:numId w:val="5"/>
        </w:numPr>
        <w:spacing w:after="0"/>
        <w:jc w:val="left"/>
        <w:rPr>
          <w:rFonts w:ascii="Athiti" w:eastAsia="Athiti" w:hAnsi="Athiti" w:cs="Athiti"/>
          <w:color w:val="444444"/>
          <w:lang w:val="cs-CZ"/>
        </w:rPr>
      </w:pPr>
      <w:r w:rsidRPr="000C5099">
        <w:rPr>
          <w:rFonts w:ascii="Athiti" w:eastAsia="Athiti" w:hAnsi="Athiti" w:cs="Athiti"/>
          <w:color w:val="444444"/>
          <w:lang w:val="cs-CZ"/>
        </w:rPr>
        <w:t>Posouzení rizik – aktualizace hodnocení rizik v oblasti ochrany osobních údajů, zohlednění nových hrozeb a zranitelností.</w:t>
      </w:r>
    </w:p>
    <w:p w:rsidR="000C5099" w:rsidRPr="000C5099" w:rsidRDefault="000C5099" w:rsidP="000C5099">
      <w:pPr>
        <w:pStyle w:val="normal"/>
        <w:numPr>
          <w:ilvl w:val="0"/>
          <w:numId w:val="5"/>
        </w:numPr>
        <w:spacing w:after="0"/>
        <w:jc w:val="left"/>
        <w:rPr>
          <w:rFonts w:ascii="Athiti" w:eastAsia="Athiti" w:hAnsi="Athiti" w:cs="Athiti"/>
          <w:color w:val="444444"/>
          <w:lang w:val="cs-CZ"/>
        </w:rPr>
      </w:pPr>
      <w:r w:rsidRPr="000C5099">
        <w:rPr>
          <w:rFonts w:ascii="Athiti" w:eastAsia="Athiti" w:hAnsi="Athiti" w:cs="Athiti"/>
          <w:color w:val="444444"/>
          <w:lang w:val="cs-CZ"/>
        </w:rPr>
        <w:lastRenderedPageBreak/>
        <w:t>Zohlednění zpětné vazby – zahrnutí poznatků z incidentů, auditů, stížností nebo doporučení zainteresovaných stran.</w:t>
      </w:r>
    </w:p>
    <w:p w:rsidR="000C5099" w:rsidRPr="000C5099" w:rsidRDefault="000C5099" w:rsidP="000C5099">
      <w:pPr>
        <w:pStyle w:val="normal"/>
        <w:numPr>
          <w:ilvl w:val="0"/>
          <w:numId w:val="5"/>
        </w:numPr>
        <w:spacing w:after="0"/>
        <w:jc w:val="left"/>
        <w:rPr>
          <w:rFonts w:ascii="Athiti" w:eastAsia="Athiti" w:hAnsi="Athiti" w:cs="Athiti"/>
          <w:color w:val="444444"/>
          <w:lang w:val="cs-CZ"/>
        </w:rPr>
      </w:pPr>
      <w:r w:rsidRPr="000C5099">
        <w:rPr>
          <w:rFonts w:ascii="Athiti" w:eastAsia="Athiti" w:hAnsi="Athiti" w:cs="Athiti"/>
          <w:color w:val="444444"/>
          <w:lang w:val="cs-CZ"/>
        </w:rPr>
        <w:t>Identifikace změn a návrh aktualizací – příprava nové verze politiky s jasně vyznačenými změnami.</w:t>
      </w:r>
    </w:p>
    <w:p w:rsidR="000C5099" w:rsidRPr="000C5099" w:rsidRDefault="000C5099" w:rsidP="000C5099">
      <w:pPr>
        <w:pStyle w:val="normal"/>
        <w:numPr>
          <w:ilvl w:val="0"/>
          <w:numId w:val="5"/>
        </w:numPr>
        <w:spacing w:after="0"/>
        <w:jc w:val="left"/>
        <w:rPr>
          <w:rFonts w:ascii="Athiti" w:eastAsia="Athiti" w:hAnsi="Athiti" w:cs="Athiti"/>
          <w:color w:val="444444"/>
          <w:lang w:val="cs-CZ"/>
        </w:rPr>
      </w:pPr>
      <w:r w:rsidRPr="000C5099">
        <w:rPr>
          <w:rFonts w:ascii="Athiti" w:eastAsia="Athiti" w:hAnsi="Athiti" w:cs="Athiti"/>
          <w:color w:val="444444"/>
          <w:lang w:val="cs-CZ"/>
        </w:rPr>
        <w:t>Schválení revidované politiky – projednání a schválení Výborem pro informační bezpečnost a vrcholovým vedením.</w:t>
      </w:r>
    </w:p>
    <w:p w:rsidR="000C5099" w:rsidRPr="000C5099" w:rsidRDefault="000C5099" w:rsidP="000C5099">
      <w:pPr>
        <w:pStyle w:val="normal"/>
        <w:numPr>
          <w:ilvl w:val="0"/>
          <w:numId w:val="5"/>
        </w:numPr>
        <w:spacing w:after="240"/>
        <w:jc w:val="left"/>
        <w:rPr>
          <w:rFonts w:ascii="Athiti" w:eastAsia="Athiti" w:hAnsi="Athiti" w:cs="Athiti"/>
          <w:color w:val="444444"/>
          <w:lang w:val="cs-CZ"/>
        </w:rPr>
      </w:pPr>
      <w:r w:rsidRPr="000C5099">
        <w:rPr>
          <w:rFonts w:ascii="Athiti" w:eastAsia="Athiti" w:hAnsi="Athiti" w:cs="Athiti"/>
          <w:color w:val="444444"/>
          <w:lang w:val="cs-CZ"/>
        </w:rPr>
        <w:t>Komunikace změn – informování všech zaměstnanců a relevantních externích stran o aktualizaci politiky prostřednictvím intranetu, e-mailu, školení a dalších komunikačních kanálů.</w:t>
      </w:r>
    </w:p>
    <w:p w:rsidR="000C5099" w:rsidRPr="000C5099" w:rsidRDefault="000C5099" w:rsidP="000C5099">
      <w:pPr>
        <w:pStyle w:val="Nadpis4"/>
        <w:keepNext w:val="0"/>
        <w:keepLines w:val="0"/>
        <w:ind w:left="720" w:hanging="360"/>
        <w:rPr>
          <w:rFonts w:ascii="Athiti" w:eastAsia="Athiti" w:hAnsi="Athiti" w:cs="Athiti"/>
          <w:color w:val="444444"/>
          <w:sz w:val="22"/>
          <w:szCs w:val="22"/>
          <w:lang w:val="cs-CZ"/>
        </w:rPr>
      </w:pPr>
      <w:bookmarkStart w:id="11" w:name="_heading=h.2g9d85ffvzy4" w:colFirst="0" w:colLast="0"/>
      <w:bookmarkEnd w:id="11"/>
      <w:r w:rsidRPr="000C5099">
        <w:rPr>
          <w:rFonts w:ascii="Athiti" w:eastAsia="Athiti" w:hAnsi="Athiti" w:cs="Athiti"/>
          <w:color w:val="444444"/>
          <w:sz w:val="22"/>
          <w:szCs w:val="22"/>
          <w:lang w:val="cs-CZ"/>
        </w:rPr>
        <w:t>Dokumentace</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Každý přezkum musí být řádně zdokumentován v sekci „Historie revizí“, která obsahuje:</w:t>
      </w:r>
    </w:p>
    <w:p w:rsidR="000C5099" w:rsidRPr="000C5099" w:rsidRDefault="000C5099" w:rsidP="000C5099">
      <w:pPr>
        <w:pStyle w:val="normal"/>
        <w:numPr>
          <w:ilvl w:val="0"/>
          <w:numId w:val="27"/>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Datum provedení přezkumu,</w:t>
      </w:r>
    </w:p>
    <w:p w:rsidR="000C5099" w:rsidRPr="000C5099" w:rsidRDefault="000C5099" w:rsidP="000C5099">
      <w:pPr>
        <w:pStyle w:val="normal"/>
        <w:numPr>
          <w:ilvl w:val="0"/>
          <w:numId w:val="27"/>
        </w:numPr>
        <w:spacing w:after="0"/>
        <w:jc w:val="left"/>
        <w:rPr>
          <w:rFonts w:ascii="Athiti" w:eastAsia="Athiti" w:hAnsi="Athiti" w:cs="Athiti"/>
          <w:color w:val="444444"/>
          <w:lang w:val="cs-CZ"/>
        </w:rPr>
      </w:pPr>
      <w:r w:rsidRPr="000C5099">
        <w:rPr>
          <w:rFonts w:ascii="Athiti" w:eastAsia="Athiti" w:hAnsi="Athiti" w:cs="Athiti"/>
          <w:color w:val="444444"/>
          <w:lang w:val="cs-CZ"/>
        </w:rPr>
        <w:t>Osobu odpovědnou za přezkum (DPO),</w:t>
      </w:r>
    </w:p>
    <w:p w:rsidR="000C5099" w:rsidRPr="000C5099" w:rsidRDefault="000C5099" w:rsidP="000C5099">
      <w:pPr>
        <w:pStyle w:val="normal"/>
        <w:numPr>
          <w:ilvl w:val="0"/>
          <w:numId w:val="27"/>
        </w:numPr>
        <w:spacing w:after="0"/>
        <w:jc w:val="left"/>
        <w:rPr>
          <w:rFonts w:ascii="Athiti" w:eastAsia="Athiti" w:hAnsi="Athiti" w:cs="Athiti"/>
          <w:color w:val="444444"/>
          <w:lang w:val="cs-CZ"/>
        </w:rPr>
      </w:pPr>
      <w:r w:rsidRPr="000C5099">
        <w:rPr>
          <w:rFonts w:ascii="Athiti" w:eastAsia="Athiti" w:hAnsi="Athiti" w:cs="Athiti"/>
          <w:color w:val="444444"/>
          <w:lang w:val="cs-CZ"/>
        </w:rPr>
        <w:t>Důvod přezkumu (např. pravidelný roční přezkum, legislativní změna, audit, incident),</w:t>
      </w:r>
    </w:p>
    <w:p w:rsidR="000C5099" w:rsidRPr="000C5099" w:rsidRDefault="000C5099" w:rsidP="000C5099">
      <w:pPr>
        <w:pStyle w:val="normal"/>
        <w:numPr>
          <w:ilvl w:val="0"/>
          <w:numId w:val="27"/>
        </w:numPr>
        <w:spacing w:after="240"/>
        <w:jc w:val="left"/>
        <w:rPr>
          <w:rFonts w:ascii="Athiti" w:eastAsia="Athiti" w:hAnsi="Athiti" w:cs="Athiti"/>
          <w:color w:val="444444"/>
          <w:lang w:val="cs-CZ"/>
        </w:rPr>
      </w:pPr>
      <w:r w:rsidRPr="000C5099">
        <w:rPr>
          <w:rFonts w:ascii="Athiti" w:eastAsia="Athiti" w:hAnsi="Athiti" w:cs="Athiti"/>
          <w:color w:val="444444"/>
          <w:lang w:val="cs-CZ"/>
        </w:rPr>
        <w:t>Přehled provedených změn.</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Díky systematickému a transparentnímu přístupu k přezkumu politiky Společnost prokazuje svůj závazek k odpovědnému nakládání s osobními údaji, plnění zákonných povinností a ochraně práv subjektů údajů.</w:t>
      </w:r>
    </w:p>
    <w:p w:rsidR="000C5099" w:rsidRPr="000C5099" w:rsidRDefault="000C5099" w:rsidP="000C5099">
      <w:pPr>
        <w:pStyle w:val="Nadpis2"/>
        <w:rPr>
          <w:rFonts w:ascii="Athiti" w:eastAsia="Athiti" w:hAnsi="Athiti" w:cs="Athiti"/>
          <w:lang w:val="cs-CZ"/>
        </w:rPr>
      </w:pPr>
      <w:bookmarkStart w:id="12" w:name="_heading=h.ff0632xjmu9b" w:colFirst="0" w:colLast="0"/>
      <w:bookmarkEnd w:id="12"/>
      <w:r w:rsidRPr="000C5099">
        <w:rPr>
          <w:rFonts w:ascii="Athiti" w:eastAsia="Athiti" w:hAnsi="Athiti" w:cs="Athiti"/>
          <w:lang w:val="cs-CZ"/>
        </w:rPr>
        <w:t>2.4 Komunikace politiky</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Společnost považuje komunikaci zásad ochrany osobních údajů za klíčovou součást své odpovědnosti a kultury respektu k ochraně soukromí. Jasná, srozumitelná a pravidelná komunikace je nezbytná pro zajištění toho, aby všichni zaměstnanci, dodavatelé a relevantní třetí strany rozuměli svým povinnostem a věděli, jak s osobními údaji správně zacházet.</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b/>
          <w:color w:val="444444"/>
          <w:lang w:val="cs-CZ"/>
        </w:rPr>
        <w:t>Každý zaměstnanec a spolupracující osoba musí mít možnost se s touto politikou seznámit, pochopit její obsah a řídit se jejími ustanoveními v každodenní praxi.</w:t>
      </w:r>
      <w:r w:rsidRPr="000C5099">
        <w:rPr>
          <w:rFonts w:ascii="Athiti" w:eastAsia="Athiti" w:hAnsi="Athiti" w:cs="Athiti"/>
          <w:color w:val="444444"/>
          <w:lang w:val="cs-CZ"/>
        </w:rPr>
        <w:t xml:space="preserve"> Za zajištění dostupnosti a komunikace této politiky odpovídá pověřenec pro ochranu osobních údajů (DPO) ve spolupráci s oddělením informační bezpečnosti a vedením Společnosti.</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Politika je dostupná v nejaktuálnější verzi prostřednictvím:</w:t>
      </w:r>
    </w:p>
    <w:p w:rsidR="000C5099" w:rsidRPr="000C5099" w:rsidRDefault="000C5099" w:rsidP="000C5099">
      <w:pPr>
        <w:pStyle w:val="normal"/>
        <w:numPr>
          <w:ilvl w:val="0"/>
          <w:numId w:val="28"/>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interního dokumentačního systému Společnosti (intranet, knowledge base, sdílený disk),</w:t>
      </w:r>
    </w:p>
    <w:p w:rsidR="000C5099" w:rsidRPr="000C5099" w:rsidRDefault="000C5099" w:rsidP="000C5099">
      <w:pPr>
        <w:pStyle w:val="normal"/>
        <w:numPr>
          <w:ilvl w:val="0"/>
          <w:numId w:val="28"/>
        </w:numPr>
        <w:spacing w:after="0"/>
        <w:jc w:val="left"/>
        <w:rPr>
          <w:rFonts w:ascii="Athiti" w:eastAsia="Athiti" w:hAnsi="Athiti" w:cs="Athiti"/>
          <w:color w:val="444444"/>
          <w:lang w:val="cs-CZ"/>
        </w:rPr>
      </w:pPr>
      <w:r w:rsidRPr="000C5099">
        <w:rPr>
          <w:rFonts w:ascii="Athiti" w:eastAsia="Athiti" w:hAnsi="Athiti" w:cs="Athiti"/>
          <w:color w:val="444444"/>
          <w:lang w:val="cs-CZ"/>
        </w:rPr>
        <w:t>při onboardingovém procesu nových zaměstnanců formou školení a informativních materiálů,</w:t>
      </w:r>
    </w:p>
    <w:p w:rsidR="000C5099" w:rsidRPr="000C5099" w:rsidRDefault="000C5099" w:rsidP="000C5099">
      <w:pPr>
        <w:pStyle w:val="normal"/>
        <w:numPr>
          <w:ilvl w:val="0"/>
          <w:numId w:val="28"/>
        </w:numPr>
        <w:spacing w:after="0"/>
        <w:jc w:val="left"/>
        <w:rPr>
          <w:rFonts w:ascii="Athiti" w:eastAsia="Athiti" w:hAnsi="Athiti" w:cs="Athiti"/>
          <w:color w:val="444444"/>
          <w:lang w:val="cs-CZ"/>
        </w:rPr>
      </w:pPr>
      <w:r w:rsidRPr="000C5099">
        <w:rPr>
          <w:rFonts w:ascii="Athiti" w:eastAsia="Athiti" w:hAnsi="Athiti" w:cs="Athiti"/>
          <w:color w:val="444444"/>
          <w:lang w:val="cs-CZ"/>
        </w:rPr>
        <w:t>pravidelných školení a workshopů zaměřených na ochranu osobních údajů a bezpečnost dat,</w:t>
      </w:r>
    </w:p>
    <w:p w:rsidR="000C5099" w:rsidRPr="000C5099" w:rsidRDefault="000C5099" w:rsidP="000C5099">
      <w:pPr>
        <w:pStyle w:val="normal"/>
        <w:numPr>
          <w:ilvl w:val="0"/>
          <w:numId w:val="28"/>
        </w:numPr>
        <w:spacing w:after="0"/>
        <w:jc w:val="left"/>
        <w:rPr>
          <w:rFonts w:ascii="Athiti" w:eastAsia="Athiti" w:hAnsi="Athiti" w:cs="Athiti"/>
          <w:color w:val="444444"/>
          <w:lang w:val="cs-CZ"/>
        </w:rPr>
      </w:pPr>
      <w:r w:rsidRPr="000C5099">
        <w:rPr>
          <w:rFonts w:ascii="Athiti" w:eastAsia="Athiti" w:hAnsi="Athiti" w:cs="Athiti"/>
          <w:color w:val="444444"/>
          <w:lang w:val="cs-CZ"/>
        </w:rPr>
        <w:t>oznámení a aktualizací zasílaných e-mailem nebo formou interních zpráv,</w:t>
      </w:r>
    </w:p>
    <w:p w:rsidR="000C5099" w:rsidRPr="000C5099" w:rsidRDefault="000C5099" w:rsidP="000C5099">
      <w:pPr>
        <w:pStyle w:val="normal"/>
        <w:numPr>
          <w:ilvl w:val="0"/>
          <w:numId w:val="28"/>
        </w:numPr>
        <w:spacing w:after="240"/>
        <w:jc w:val="left"/>
        <w:rPr>
          <w:rFonts w:ascii="Athiti" w:eastAsia="Athiti" w:hAnsi="Athiti" w:cs="Athiti"/>
          <w:color w:val="444444"/>
          <w:lang w:val="cs-CZ"/>
        </w:rPr>
      </w:pPr>
      <w:r w:rsidRPr="000C5099">
        <w:rPr>
          <w:rFonts w:ascii="Athiti" w:eastAsia="Athiti" w:hAnsi="Athiti" w:cs="Athiti"/>
          <w:color w:val="444444"/>
          <w:lang w:val="cs-CZ"/>
        </w:rPr>
        <w:t>komunikace při významných změnách, například formou prezentace, webináře nebo meetingu vedení s týmy.</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Každý zaměstnanec je povinen:</w:t>
      </w:r>
    </w:p>
    <w:p w:rsidR="000C5099" w:rsidRPr="000C5099" w:rsidRDefault="000C5099" w:rsidP="000C5099">
      <w:pPr>
        <w:pStyle w:val="normal"/>
        <w:numPr>
          <w:ilvl w:val="0"/>
          <w:numId w:val="30"/>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lastRenderedPageBreak/>
        <w:t>se s politikou seznámit při nástupu do pracovního poměru a opakovaně při každé její aktualizaci,</w:t>
      </w:r>
    </w:p>
    <w:p w:rsidR="000C5099" w:rsidRPr="000C5099" w:rsidRDefault="000C5099" w:rsidP="000C5099">
      <w:pPr>
        <w:pStyle w:val="normal"/>
        <w:numPr>
          <w:ilvl w:val="0"/>
          <w:numId w:val="30"/>
        </w:numPr>
        <w:spacing w:after="0"/>
        <w:jc w:val="left"/>
        <w:rPr>
          <w:rFonts w:ascii="Athiti" w:eastAsia="Athiti" w:hAnsi="Athiti" w:cs="Athiti"/>
          <w:color w:val="444444"/>
          <w:lang w:val="cs-CZ"/>
        </w:rPr>
      </w:pPr>
      <w:r w:rsidRPr="000C5099">
        <w:rPr>
          <w:rFonts w:ascii="Athiti" w:eastAsia="Athiti" w:hAnsi="Athiti" w:cs="Athiti"/>
          <w:color w:val="444444"/>
          <w:lang w:val="cs-CZ"/>
        </w:rPr>
        <w:t>aktivně sledovat oznámení o aktualizacích a změnách politiky,</w:t>
      </w:r>
    </w:p>
    <w:p w:rsidR="000C5099" w:rsidRPr="000C5099" w:rsidRDefault="000C5099" w:rsidP="000C5099">
      <w:pPr>
        <w:pStyle w:val="normal"/>
        <w:numPr>
          <w:ilvl w:val="0"/>
          <w:numId w:val="30"/>
        </w:numPr>
        <w:spacing w:after="0"/>
        <w:jc w:val="left"/>
        <w:rPr>
          <w:rFonts w:ascii="Athiti" w:eastAsia="Athiti" w:hAnsi="Athiti" w:cs="Athiti"/>
          <w:color w:val="444444"/>
          <w:lang w:val="cs-CZ"/>
        </w:rPr>
      </w:pPr>
      <w:r w:rsidRPr="000C5099">
        <w:rPr>
          <w:rFonts w:ascii="Athiti" w:eastAsia="Athiti" w:hAnsi="Athiti" w:cs="Athiti"/>
          <w:color w:val="444444"/>
          <w:lang w:val="cs-CZ"/>
        </w:rPr>
        <w:t>účastnit se povinných školení k ochraně osobních údajů, kde je politika pravidelně připomínána a její zásady vysvětlovány praktickým způsobem,</w:t>
      </w:r>
    </w:p>
    <w:p w:rsidR="000C5099" w:rsidRPr="000C5099" w:rsidRDefault="000C5099" w:rsidP="000C5099">
      <w:pPr>
        <w:pStyle w:val="normal"/>
        <w:numPr>
          <w:ilvl w:val="0"/>
          <w:numId w:val="30"/>
        </w:numPr>
        <w:spacing w:after="240"/>
        <w:jc w:val="left"/>
        <w:rPr>
          <w:rFonts w:ascii="Athiti" w:eastAsia="Athiti" w:hAnsi="Athiti" w:cs="Athiti"/>
          <w:color w:val="444444"/>
          <w:lang w:val="cs-CZ"/>
        </w:rPr>
      </w:pPr>
      <w:r w:rsidRPr="000C5099">
        <w:rPr>
          <w:rFonts w:ascii="Athiti" w:eastAsia="Athiti" w:hAnsi="Athiti" w:cs="Athiti"/>
          <w:color w:val="444444"/>
          <w:lang w:val="cs-CZ"/>
        </w:rPr>
        <w:t>v případě nejasností nebo dotazů obrátit se na DPO nebo tým informační bezpečnosti.</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V případě aktualizace politiky nebo zavedení významných změn v oblasti ochrany osobních údajů je Společnost povinna:</w:t>
      </w:r>
    </w:p>
    <w:p w:rsidR="000C5099" w:rsidRPr="000C5099" w:rsidRDefault="000C5099" w:rsidP="000C5099">
      <w:pPr>
        <w:pStyle w:val="normal"/>
        <w:numPr>
          <w:ilvl w:val="0"/>
          <w:numId w:val="9"/>
        </w:numPr>
        <w:spacing w:before="240" w:after="0"/>
        <w:jc w:val="left"/>
        <w:rPr>
          <w:rFonts w:ascii="Athiti" w:eastAsia="Athiti" w:hAnsi="Athiti" w:cs="Athiti"/>
          <w:color w:val="444444"/>
          <w:lang w:val="cs-CZ"/>
        </w:rPr>
      </w:pPr>
      <w:r w:rsidRPr="000C5099">
        <w:rPr>
          <w:rFonts w:ascii="Athiti" w:eastAsia="Athiti" w:hAnsi="Athiti" w:cs="Athiti"/>
          <w:b/>
          <w:color w:val="444444"/>
          <w:lang w:val="cs-CZ"/>
        </w:rPr>
        <w:t>jasně komunikovat změny všem zaměstnancům a relevantním externím stranám</w:t>
      </w:r>
      <w:r w:rsidRPr="000C5099">
        <w:rPr>
          <w:rFonts w:ascii="Athiti" w:eastAsia="Athiti" w:hAnsi="Athiti" w:cs="Athiti"/>
          <w:color w:val="444444"/>
          <w:lang w:val="cs-CZ"/>
        </w:rPr>
        <w:t>,</w:t>
      </w:r>
    </w:p>
    <w:p w:rsidR="000C5099" w:rsidRPr="000C5099" w:rsidRDefault="000C5099" w:rsidP="000C5099">
      <w:pPr>
        <w:pStyle w:val="normal"/>
        <w:numPr>
          <w:ilvl w:val="0"/>
          <w:numId w:val="9"/>
        </w:numPr>
        <w:spacing w:after="0"/>
        <w:jc w:val="left"/>
        <w:rPr>
          <w:rFonts w:ascii="Athiti" w:eastAsia="Athiti" w:hAnsi="Athiti" w:cs="Athiti"/>
          <w:color w:val="444444"/>
          <w:lang w:val="cs-CZ"/>
        </w:rPr>
      </w:pPr>
      <w:r w:rsidRPr="000C5099">
        <w:rPr>
          <w:rFonts w:ascii="Athiti" w:eastAsia="Athiti" w:hAnsi="Athiti" w:cs="Athiti"/>
          <w:color w:val="444444"/>
          <w:lang w:val="cs-CZ"/>
        </w:rPr>
        <w:t>poskytnout vysvětlení důvodů změn a jejich dopadu na každodenní praxi,</w:t>
      </w:r>
    </w:p>
    <w:p w:rsidR="000C5099" w:rsidRPr="000C5099" w:rsidRDefault="000C5099" w:rsidP="000C5099">
      <w:pPr>
        <w:pStyle w:val="normal"/>
        <w:numPr>
          <w:ilvl w:val="0"/>
          <w:numId w:val="9"/>
        </w:numPr>
        <w:spacing w:after="0"/>
        <w:jc w:val="left"/>
        <w:rPr>
          <w:rFonts w:ascii="Athiti" w:eastAsia="Athiti" w:hAnsi="Athiti" w:cs="Athiti"/>
          <w:color w:val="444444"/>
          <w:lang w:val="cs-CZ"/>
        </w:rPr>
      </w:pPr>
      <w:r w:rsidRPr="000C5099">
        <w:rPr>
          <w:rFonts w:ascii="Athiti" w:eastAsia="Athiti" w:hAnsi="Athiti" w:cs="Athiti"/>
          <w:color w:val="444444"/>
          <w:lang w:val="cs-CZ"/>
        </w:rPr>
        <w:t>zajistit dostupnost nové verze politiky včetně označení data účinnosti a revize,</w:t>
      </w:r>
    </w:p>
    <w:p w:rsidR="000C5099" w:rsidRPr="000C5099" w:rsidRDefault="000C5099" w:rsidP="000C5099">
      <w:pPr>
        <w:pStyle w:val="normal"/>
        <w:numPr>
          <w:ilvl w:val="0"/>
          <w:numId w:val="9"/>
        </w:numPr>
        <w:spacing w:after="240"/>
        <w:jc w:val="left"/>
        <w:rPr>
          <w:rFonts w:ascii="Athiti" w:eastAsia="Athiti" w:hAnsi="Athiti" w:cs="Athiti"/>
          <w:color w:val="444444"/>
          <w:lang w:val="cs-CZ"/>
        </w:rPr>
      </w:pPr>
      <w:r w:rsidRPr="000C5099">
        <w:rPr>
          <w:rFonts w:ascii="Athiti" w:eastAsia="Athiti" w:hAnsi="Athiti" w:cs="Athiti"/>
          <w:color w:val="444444"/>
          <w:lang w:val="cs-CZ"/>
        </w:rPr>
        <w:t>případně doplnit komunikaci o instruktážní materiály, například formou shrnutí změn, často kladených dotazů (FAQ) nebo krátkého instruktážního videa.</w:t>
      </w:r>
      <w:r w:rsidRPr="000C5099">
        <w:rPr>
          <w:rFonts w:ascii="Athiti" w:eastAsia="Athiti" w:hAnsi="Athiti" w:cs="Athiti"/>
          <w:color w:val="444444"/>
          <w:lang w:val="cs-CZ"/>
        </w:rPr>
        <w:br/>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Dotazy, podněty a připomínky k této politice, jejímu obsahu nebo implementaci, mohou zaměstnanci a spolupracující osoby adresovat:</w:t>
      </w:r>
    </w:p>
    <w:p w:rsidR="000C5099" w:rsidRPr="000C5099" w:rsidRDefault="000C5099" w:rsidP="000C5099">
      <w:pPr>
        <w:pStyle w:val="normal"/>
        <w:numPr>
          <w:ilvl w:val="0"/>
          <w:numId w:val="23"/>
        </w:numPr>
        <w:spacing w:before="240" w:after="0"/>
        <w:jc w:val="left"/>
        <w:rPr>
          <w:rFonts w:ascii="Athiti" w:eastAsia="Athiti" w:hAnsi="Athiti" w:cs="Athiti"/>
          <w:color w:val="444444"/>
          <w:lang w:val="cs-CZ"/>
        </w:rPr>
      </w:pPr>
      <w:r w:rsidRPr="000C5099">
        <w:rPr>
          <w:rFonts w:ascii="Athiti" w:eastAsia="Athiti" w:hAnsi="Athiti" w:cs="Athiti"/>
          <w:color w:val="444444"/>
          <w:lang w:val="cs-CZ"/>
        </w:rPr>
        <w:t>přímo pověřenci pro ochranu osobních údajů (DPO),</w:t>
      </w:r>
    </w:p>
    <w:p w:rsidR="000C5099" w:rsidRPr="000C5099" w:rsidRDefault="000C5099" w:rsidP="000C5099">
      <w:pPr>
        <w:pStyle w:val="normal"/>
        <w:numPr>
          <w:ilvl w:val="0"/>
          <w:numId w:val="23"/>
        </w:numPr>
        <w:spacing w:after="0"/>
        <w:jc w:val="left"/>
        <w:rPr>
          <w:rFonts w:ascii="Athiti" w:eastAsia="Athiti" w:hAnsi="Athiti" w:cs="Athiti"/>
          <w:color w:val="444444"/>
          <w:lang w:val="cs-CZ"/>
        </w:rPr>
      </w:pPr>
      <w:r w:rsidRPr="000C5099">
        <w:rPr>
          <w:rFonts w:ascii="Athiti" w:eastAsia="Athiti" w:hAnsi="Athiti" w:cs="Athiti"/>
          <w:color w:val="444444"/>
          <w:lang w:val="cs-CZ"/>
        </w:rPr>
        <w:t xml:space="preserve">na e-mailovou adresu: </w:t>
      </w:r>
      <w:r w:rsidRPr="000C5099">
        <w:rPr>
          <w:rFonts w:ascii="Athiti" w:eastAsia="Athiti" w:hAnsi="Athiti" w:cs="Athiti"/>
          <w:b/>
          <w:color w:val="444444"/>
          <w:lang w:val="cs-CZ"/>
        </w:rPr>
        <w:t>security@</w:t>
      </w:r>
      <w:r>
        <w:rPr>
          <w:rFonts w:ascii="Athiti" w:eastAsia="Athiti" w:hAnsi="Athiti" w:cs="Athiti"/>
          <w:b/>
          <w:color w:val="444444"/>
          <w:lang w:val="cs-CZ"/>
        </w:rPr>
        <w:t>zman</w:t>
      </w:r>
      <w:r w:rsidR="00171201">
        <w:rPr>
          <w:rFonts w:ascii="Athiti" w:eastAsia="Athiti" w:hAnsi="Athiti" w:cs="Athiti"/>
          <w:b/>
          <w:color w:val="444444"/>
          <w:lang w:val="cs-CZ"/>
        </w:rPr>
        <w:t>-</w:t>
      </w:r>
      <w:r>
        <w:rPr>
          <w:rFonts w:ascii="Athiti" w:eastAsia="Athiti" w:hAnsi="Athiti" w:cs="Athiti"/>
          <w:b/>
          <w:color w:val="444444"/>
          <w:lang w:val="cs-CZ"/>
        </w:rPr>
        <w:t>kesef.eu</w:t>
      </w:r>
      <w:r w:rsidRPr="000C5099">
        <w:rPr>
          <w:rFonts w:ascii="Athiti" w:eastAsia="Athiti" w:hAnsi="Athiti" w:cs="Athiti"/>
          <w:color w:val="444444"/>
          <w:lang w:val="cs-CZ"/>
        </w:rPr>
        <w:t>,</w:t>
      </w:r>
    </w:p>
    <w:p w:rsidR="000C5099" w:rsidRPr="000C5099" w:rsidRDefault="000C5099" w:rsidP="000C5099">
      <w:pPr>
        <w:pStyle w:val="normal"/>
        <w:numPr>
          <w:ilvl w:val="0"/>
          <w:numId w:val="23"/>
        </w:numPr>
        <w:spacing w:after="0"/>
        <w:jc w:val="left"/>
        <w:rPr>
          <w:rFonts w:ascii="Athiti" w:eastAsia="Athiti" w:hAnsi="Athiti" w:cs="Athiti"/>
          <w:color w:val="444444"/>
          <w:lang w:val="cs-CZ"/>
        </w:rPr>
      </w:pPr>
      <w:r w:rsidRPr="000C5099">
        <w:rPr>
          <w:rFonts w:ascii="Athiti" w:eastAsia="Athiti" w:hAnsi="Athiti" w:cs="Athiti"/>
          <w:color w:val="444444"/>
          <w:lang w:val="cs-CZ"/>
        </w:rPr>
        <w:t>prostřednictvím formuláře zpětné vazby dostupného na intranetu,</w:t>
      </w:r>
    </w:p>
    <w:p w:rsidR="000C5099" w:rsidRPr="000C5099" w:rsidRDefault="000C5099" w:rsidP="000C5099">
      <w:pPr>
        <w:pStyle w:val="normal"/>
        <w:numPr>
          <w:ilvl w:val="0"/>
          <w:numId w:val="23"/>
        </w:numPr>
        <w:spacing w:after="240"/>
        <w:jc w:val="left"/>
        <w:rPr>
          <w:rFonts w:ascii="Athiti" w:eastAsia="Athiti" w:hAnsi="Athiti" w:cs="Athiti"/>
          <w:color w:val="444444"/>
          <w:lang w:val="cs-CZ"/>
        </w:rPr>
      </w:pPr>
      <w:r w:rsidRPr="000C5099">
        <w:rPr>
          <w:rFonts w:ascii="Athiti" w:eastAsia="Athiti" w:hAnsi="Athiti" w:cs="Athiti"/>
          <w:color w:val="444444"/>
          <w:lang w:val="cs-CZ"/>
        </w:rPr>
        <w:t>osobně během pravidelných školení nebo workshopů.</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Společnost podporuje otevřenou komunikaci a vytváří bezpečné prostředí, kde je kladeno důraz na prevenci incidentů, včasné hlášení problémů a společné hledání řešení pro zajištění souladu s právními předpisy a ochranou práv subjektů údajů.</w:t>
      </w:r>
    </w:p>
    <w:p w:rsidR="000C5099" w:rsidRPr="000C5099" w:rsidRDefault="000C5099" w:rsidP="000C5099">
      <w:pPr>
        <w:pStyle w:val="Nadpis1"/>
        <w:rPr>
          <w:rFonts w:ascii="Athiti" w:eastAsia="Athiti" w:hAnsi="Athiti" w:cs="Athiti"/>
          <w:lang w:val="cs-CZ"/>
        </w:rPr>
      </w:pPr>
      <w:bookmarkStart w:id="13" w:name="_heading=h.54qmfylp79qz" w:colFirst="0" w:colLast="0"/>
      <w:bookmarkEnd w:id="13"/>
      <w:r w:rsidRPr="000C5099">
        <w:rPr>
          <w:rFonts w:ascii="Athiti" w:eastAsia="Athiti" w:hAnsi="Athiti" w:cs="Athiti"/>
          <w:lang w:val="cs-CZ"/>
        </w:rPr>
        <w:t>3 Řízení ochrany soukromí</w:t>
      </w:r>
    </w:p>
    <w:p w:rsidR="000C5099" w:rsidRPr="000C5099" w:rsidRDefault="000C5099" w:rsidP="000C5099">
      <w:pPr>
        <w:pStyle w:val="Nadpis2"/>
        <w:rPr>
          <w:rFonts w:ascii="Athiti" w:eastAsia="Athiti" w:hAnsi="Athiti" w:cs="Athiti"/>
          <w:b/>
          <w:sz w:val="18"/>
          <w:szCs w:val="18"/>
          <w:lang w:val="cs-CZ"/>
        </w:rPr>
      </w:pPr>
      <w:bookmarkStart w:id="14" w:name="_heading=h.9u04l81afef3" w:colFirst="0" w:colLast="0"/>
      <w:bookmarkEnd w:id="14"/>
      <w:r w:rsidRPr="000C5099">
        <w:rPr>
          <w:rFonts w:ascii="Athiti" w:eastAsia="Athiti" w:hAnsi="Athiti" w:cs="Athiti"/>
          <w:lang w:val="cs-CZ"/>
        </w:rPr>
        <w:t>3.1 Principy ochrany soukromí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PIMS je založen na následujících principech:</w:t>
      </w:r>
    </w:p>
    <w:tbl>
      <w:tblPr>
        <w:tblW w:w="9015" w:type="dxa"/>
        <w:tblLayout w:type="fixed"/>
        <w:tblLook w:val="0400"/>
      </w:tblPr>
      <w:tblGrid>
        <w:gridCol w:w="2625"/>
        <w:gridCol w:w="6390"/>
      </w:tblGrid>
      <w:tr w:rsidR="000C5099" w:rsidRPr="000C5099" w:rsidTr="0067342B">
        <w:trPr>
          <w:cantSplit/>
          <w:tblHeader/>
        </w:trPr>
        <w:tc>
          <w:tcPr>
            <w:tcW w:w="2625" w:type="dxa"/>
          </w:tcPr>
          <w:p w:rsidR="000C5099" w:rsidRPr="000C5099" w:rsidRDefault="000C5099" w:rsidP="0067342B">
            <w:pPr>
              <w:pStyle w:val="normal"/>
              <w:spacing w:after="240"/>
              <w:jc w:val="left"/>
              <w:rPr>
                <w:rFonts w:ascii="Athiti" w:eastAsia="Athiti" w:hAnsi="Athiti" w:cs="Athiti"/>
                <w:b/>
                <w:lang w:val="cs-CZ"/>
              </w:rPr>
            </w:pPr>
            <w:r w:rsidRPr="000C5099">
              <w:rPr>
                <w:rFonts w:ascii="Athiti" w:eastAsia="Athiti" w:hAnsi="Athiti" w:cs="Athiti"/>
                <w:b/>
                <w:lang w:val="cs-CZ"/>
              </w:rPr>
              <w:t>Zodpovědnost</w:t>
            </w:r>
          </w:p>
        </w:tc>
        <w:tc>
          <w:tcPr>
            <w:tcW w:w="6390" w:type="dxa"/>
          </w:tcPr>
          <w:p w:rsidR="000C5099" w:rsidRPr="000C5099" w:rsidRDefault="000C5099" w:rsidP="0067342B">
            <w:pPr>
              <w:pStyle w:val="normal"/>
              <w:spacing w:after="240"/>
              <w:rPr>
                <w:rFonts w:ascii="Athiti" w:eastAsia="Athiti" w:hAnsi="Athiti" w:cs="Athiti"/>
                <w:lang w:val="cs-CZ"/>
              </w:rPr>
            </w:pPr>
            <w:r w:rsidRPr="000C5099">
              <w:rPr>
                <w:rFonts w:ascii="Athiti" w:eastAsia="Athiti" w:hAnsi="Athiti" w:cs="Athiti"/>
                <w:lang w:val="cs-CZ"/>
              </w:rPr>
              <w:t>Zaměstnanci, dodavatelé a třetí strany nesou osobní odpovědnost za ochranu soukromí a zajištění bezpečného nakládání s osobními údaji.</w:t>
            </w:r>
          </w:p>
        </w:tc>
      </w:tr>
      <w:tr w:rsidR="000C5099" w:rsidRPr="000C5099" w:rsidTr="0067342B">
        <w:trPr>
          <w:cantSplit/>
          <w:tblHeader/>
        </w:trPr>
        <w:tc>
          <w:tcPr>
            <w:tcW w:w="2625" w:type="dxa"/>
          </w:tcPr>
          <w:p w:rsidR="000C5099" w:rsidRPr="000C5099" w:rsidRDefault="000C5099" w:rsidP="0067342B">
            <w:pPr>
              <w:pStyle w:val="normal"/>
              <w:spacing w:after="240"/>
              <w:jc w:val="left"/>
              <w:rPr>
                <w:rFonts w:ascii="Athiti" w:eastAsia="Athiti" w:hAnsi="Athiti" w:cs="Athiti"/>
                <w:b/>
                <w:lang w:val="cs-CZ"/>
              </w:rPr>
            </w:pPr>
            <w:r w:rsidRPr="000C5099">
              <w:rPr>
                <w:rFonts w:ascii="Athiti" w:eastAsia="Athiti" w:hAnsi="Athiti" w:cs="Athiti"/>
                <w:b/>
                <w:lang w:val="cs-CZ"/>
              </w:rPr>
              <w:t>Povědomí</w:t>
            </w:r>
          </w:p>
        </w:tc>
        <w:tc>
          <w:tcPr>
            <w:tcW w:w="6390" w:type="dxa"/>
          </w:tcPr>
          <w:p w:rsidR="000C5099" w:rsidRPr="000C5099" w:rsidRDefault="000C5099" w:rsidP="0067342B">
            <w:pPr>
              <w:pStyle w:val="normal"/>
              <w:spacing w:after="240"/>
              <w:rPr>
                <w:rFonts w:ascii="Athiti" w:eastAsia="Athiti" w:hAnsi="Athiti" w:cs="Athiti"/>
                <w:lang w:val="cs-CZ"/>
              </w:rPr>
            </w:pPr>
            <w:r w:rsidRPr="000C5099">
              <w:rPr>
                <w:rFonts w:ascii="Athiti" w:eastAsia="Athiti" w:hAnsi="Athiti" w:cs="Athiti"/>
                <w:lang w:val="cs-CZ"/>
              </w:rPr>
              <w:t>V rámci organizace musí být podporována kultura povědomí o ochraně soukromí mezi zaměstnanci a dodavateli. Pravidelná školení a vzdělávání by měla pomáhat rozpoznávat rizika pro soukromí a nakládat s osobními údaji v souladu s příslušnými právními předpisy a interními politikami.</w:t>
            </w:r>
          </w:p>
        </w:tc>
      </w:tr>
      <w:tr w:rsidR="000C5099" w:rsidRPr="000C5099" w:rsidTr="0067342B">
        <w:trPr>
          <w:cantSplit/>
          <w:tblHeader/>
        </w:trPr>
        <w:tc>
          <w:tcPr>
            <w:tcW w:w="2625" w:type="dxa"/>
          </w:tcPr>
          <w:p w:rsidR="000C5099" w:rsidRPr="000C5099" w:rsidRDefault="000C5099" w:rsidP="0067342B">
            <w:pPr>
              <w:pStyle w:val="normal"/>
              <w:spacing w:after="240"/>
              <w:jc w:val="left"/>
              <w:rPr>
                <w:rFonts w:ascii="Athiti" w:eastAsia="Athiti" w:hAnsi="Athiti" w:cs="Athiti"/>
                <w:b/>
                <w:lang w:val="cs-CZ"/>
              </w:rPr>
            </w:pPr>
            <w:r w:rsidRPr="000C5099">
              <w:rPr>
                <w:rFonts w:ascii="Athiti" w:eastAsia="Athiti" w:hAnsi="Athiti" w:cs="Athiti"/>
                <w:b/>
                <w:lang w:val="cs-CZ"/>
              </w:rPr>
              <w:lastRenderedPageBreak/>
              <w:t>Ochrana soukromí ve výchozím nastavení a již při návrhu</w:t>
            </w:r>
          </w:p>
        </w:tc>
        <w:tc>
          <w:tcPr>
            <w:tcW w:w="6390" w:type="dxa"/>
          </w:tcPr>
          <w:p w:rsidR="000C5099" w:rsidRPr="000C5099" w:rsidRDefault="000C5099" w:rsidP="0067342B">
            <w:pPr>
              <w:pStyle w:val="normal"/>
              <w:spacing w:after="240"/>
              <w:rPr>
                <w:rFonts w:ascii="Athiti" w:eastAsia="Athiti" w:hAnsi="Athiti" w:cs="Athiti"/>
                <w:lang w:val="cs-CZ"/>
              </w:rPr>
            </w:pPr>
            <w:r w:rsidRPr="000C5099">
              <w:rPr>
                <w:rFonts w:ascii="Athiti" w:eastAsia="Athiti" w:hAnsi="Athiti" w:cs="Athiti"/>
                <w:lang w:val="cs-CZ"/>
              </w:rPr>
              <w:t>Otázky ochrany soukromí musí být začleněny do celého životního cyklu vývoje softwaru, nasazení systémů a obchodních procesů, aby byla ochrana osobních údajů zajištěna již od počátku a zůstala prioritou.</w:t>
            </w:r>
          </w:p>
        </w:tc>
      </w:tr>
      <w:tr w:rsidR="000C5099" w:rsidRPr="000C5099" w:rsidTr="0067342B">
        <w:trPr>
          <w:cantSplit/>
          <w:tblHeader/>
        </w:trPr>
        <w:tc>
          <w:tcPr>
            <w:tcW w:w="2625" w:type="dxa"/>
          </w:tcPr>
          <w:p w:rsidR="000C5099" w:rsidRPr="000C5099" w:rsidRDefault="000C5099" w:rsidP="0067342B">
            <w:pPr>
              <w:pStyle w:val="normal"/>
              <w:spacing w:after="240"/>
              <w:rPr>
                <w:rFonts w:ascii="Athiti" w:eastAsia="Athiti" w:hAnsi="Athiti" w:cs="Athiti"/>
                <w:b/>
                <w:lang w:val="cs-CZ"/>
              </w:rPr>
            </w:pPr>
            <w:r w:rsidRPr="000C5099">
              <w:rPr>
                <w:rFonts w:ascii="Athiti" w:eastAsia="Athiti" w:hAnsi="Athiti" w:cs="Athiti"/>
                <w:b/>
                <w:lang w:val="cs-CZ"/>
              </w:rPr>
              <w:t>Neustálé zlepšování</w:t>
            </w:r>
          </w:p>
        </w:tc>
        <w:tc>
          <w:tcPr>
            <w:tcW w:w="6390" w:type="dxa"/>
          </w:tcPr>
          <w:p w:rsidR="000C5099" w:rsidRPr="000C5099" w:rsidRDefault="000C5099" w:rsidP="0067342B">
            <w:pPr>
              <w:pStyle w:val="normal"/>
              <w:spacing w:after="240"/>
              <w:rPr>
                <w:rFonts w:ascii="Athiti" w:eastAsia="Athiti" w:hAnsi="Athiti" w:cs="Athiti"/>
                <w:lang w:val="cs-CZ"/>
              </w:rPr>
            </w:pPr>
            <w:r w:rsidRPr="000C5099">
              <w:rPr>
                <w:rFonts w:ascii="Athiti" w:eastAsia="Athiti" w:hAnsi="Athiti" w:cs="Athiti"/>
                <w:lang w:val="cs-CZ"/>
              </w:rPr>
              <w:t>Organizace bude proaktivně identifikovat a řešit nově vznikající rizika v oblasti ochrany soukromí, přizpůsobovat se novým regulatorním požadavkům a pravidelně aktualizovat svá opatření na ochranu soukromí, aby zůstala účinná v rychle se vyvíjejícím prostředí.</w:t>
            </w:r>
          </w:p>
        </w:tc>
      </w:tr>
      <w:tr w:rsidR="000C5099" w:rsidRPr="000C5099" w:rsidTr="0067342B">
        <w:trPr>
          <w:cantSplit/>
          <w:tblHeader/>
        </w:trPr>
        <w:tc>
          <w:tcPr>
            <w:tcW w:w="2625" w:type="dxa"/>
          </w:tcPr>
          <w:p w:rsidR="000C5099" w:rsidRPr="000C5099" w:rsidRDefault="000C5099" w:rsidP="0067342B">
            <w:pPr>
              <w:pStyle w:val="normal"/>
              <w:spacing w:after="240"/>
              <w:jc w:val="left"/>
              <w:rPr>
                <w:rFonts w:ascii="Athiti" w:eastAsia="Athiti" w:hAnsi="Athiti" w:cs="Athiti"/>
                <w:b/>
                <w:lang w:val="cs-CZ"/>
              </w:rPr>
            </w:pPr>
            <w:r w:rsidRPr="000C5099">
              <w:rPr>
                <w:rFonts w:ascii="Athiti" w:eastAsia="Athiti" w:hAnsi="Athiti" w:cs="Athiti"/>
                <w:b/>
                <w:lang w:val="cs-CZ"/>
              </w:rPr>
              <w:t>Soulad s předpisy</w:t>
            </w:r>
          </w:p>
        </w:tc>
        <w:tc>
          <w:tcPr>
            <w:tcW w:w="6390" w:type="dxa"/>
          </w:tcPr>
          <w:p w:rsidR="000C5099" w:rsidRPr="000C5099" w:rsidRDefault="000C5099" w:rsidP="0067342B">
            <w:pPr>
              <w:pStyle w:val="normal"/>
              <w:spacing w:after="240"/>
              <w:rPr>
                <w:rFonts w:ascii="Athiti" w:eastAsia="Athiti" w:hAnsi="Athiti" w:cs="Athiti"/>
                <w:lang w:val="cs-CZ"/>
              </w:rPr>
            </w:pPr>
            <w:r w:rsidRPr="000C5099">
              <w:rPr>
                <w:rFonts w:ascii="Athiti" w:eastAsia="Athiti" w:hAnsi="Athiti" w:cs="Athiti"/>
                <w:lang w:val="cs-CZ"/>
              </w:rPr>
              <w:t>Společnost zajistí, že všechny postupy v oblasti ochrany soukromí budou v souladu s příslušnými předpisy, normami a právními požadavky, jako jsou GDPR, CCPA a ISO 27701, a tím prokáže odpovědnost a transparentnost při zpracování osobních údajů.</w:t>
            </w:r>
          </w:p>
        </w:tc>
      </w:tr>
    </w:tbl>
    <w:p w:rsidR="000C5099" w:rsidRPr="000C5099" w:rsidRDefault="000C5099" w:rsidP="000C5099">
      <w:pPr>
        <w:pStyle w:val="Nadpis2"/>
        <w:rPr>
          <w:rFonts w:ascii="Athiti" w:eastAsia="Athiti" w:hAnsi="Athiti" w:cs="Athiti"/>
          <w:lang w:val="cs-CZ"/>
        </w:rPr>
      </w:pPr>
      <w:bookmarkStart w:id="15" w:name="_heading=h.sw0m5mft1nas" w:colFirst="0" w:colLast="0"/>
      <w:bookmarkEnd w:id="15"/>
      <w:r w:rsidRPr="000C5099">
        <w:rPr>
          <w:rFonts w:ascii="Athiti" w:eastAsia="Athiti" w:hAnsi="Athiti" w:cs="Athiti"/>
          <w:lang w:val="cs-CZ"/>
        </w:rPr>
        <w:t>3.2 Povinnosti</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Níže jsou definovány role v rámci procesu řízení ochrany soukromí ve Společnosti:</w:t>
      </w:r>
    </w:p>
    <w:p w:rsidR="000C5099" w:rsidRPr="000C5099" w:rsidRDefault="000C5099" w:rsidP="000C5099">
      <w:pPr>
        <w:pStyle w:val="normal"/>
        <w:numPr>
          <w:ilvl w:val="0"/>
          <w:numId w:val="18"/>
        </w:numPr>
        <w:spacing w:before="240" w:after="0"/>
        <w:rPr>
          <w:rFonts w:ascii="Athiti" w:eastAsia="Athiti" w:hAnsi="Athiti" w:cs="Athiti"/>
          <w:lang w:val="cs-CZ"/>
        </w:rPr>
      </w:pPr>
      <w:r w:rsidRPr="000C5099">
        <w:rPr>
          <w:rFonts w:ascii="Athiti" w:eastAsia="Athiti" w:hAnsi="Athiti" w:cs="Athiti"/>
          <w:lang w:val="cs-CZ"/>
        </w:rPr>
        <w:t>Vrcholové vedení a Výbor pro informační bezpečnost</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zajišťují celkovou koordinaci procesů řízení ochrany soukromí</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zajišťují, aby byl program řízení ochrany soukromí v souladu s obchodními cíli a regulatorními požadavky</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rozhodují o akceptaci zbytkových rizik souvisejících s ochranou soukromí</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přidělují zdroje nezbytné pro účinnou implementaci systému řízení ochrany soukromí (PIMS)</w:t>
      </w:r>
    </w:p>
    <w:p w:rsidR="000C5099" w:rsidRPr="000C5099" w:rsidRDefault="000C5099" w:rsidP="000C5099">
      <w:pPr>
        <w:pStyle w:val="normal"/>
        <w:numPr>
          <w:ilvl w:val="0"/>
          <w:numId w:val="18"/>
        </w:numPr>
        <w:spacing w:after="0"/>
        <w:rPr>
          <w:rFonts w:ascii="Athiti" w:eastAsia="Athiti" w:hAnsi="Athiti" w:cs="Athiti"/>
          <w:lang w:val="cs-CZ"/>
        </w:rPr>
      </w:pPr>
      <w:r w:rsidRPr="000C5099">
        <w:rPr>
          <w:rFonts w:ascii="Athiti" w:eastAsia="Athiti" w:hAnsi="Athiti" w:cs="Athiti"/>
          <w:lang w:val="cs-CZ"/>
        </w:rPr>
        <w:t>Pověřenec pro ochranu osobních údajů (DPO)</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definuje strategii řízení ochrany soukromí a stanovuje cíle v této oblasti</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zajišťuje implementaci a údržbu systému PIMS v souladu s touto Politikou a dostupností potřebných zdrojů</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koordinuje reakce na narušení důvěrnosti, integrity nebo dostupnosti osobních údajů</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určuje, jaké informace související s ochranou soukromí budou komunikovány kterým zainteresovaným stranám (interním i externím), kým a kdy</w:t>
      </w:r>
    </w:p>
    <w:p w:rsidR="000C5099" w:rsidRPr="000C5099" w:rsidRDefault="000C5099" w:rsidP="000C5099">
      <w:pPr>
        <w:pStyle w:val="normal"/>
        <w:numPr>
          <w:ilvl w:val="0"/>
          <w:numId w:val="18"/>
        </w:numPr>
        <w:spacing w:after="0"/>
        <w:rPr>
          <w:rFonts w:ascii="Athiti" w:eastAsia="Athiti" w:hAnsi="Athiti" w:cs="Athiti"/>
          <w:lang w:val="cs-CZ"/>
        </w:rPr>
      </w:pPr>
      <w:r w:rsidRPr="000C5099">
        <w:rPr>
          <w:rFonts w:ascii="Athiti" w:eastAsia="Athiti" w:hAnsi="Athiti" w:cs="Athiti"/>
          <w:lang w:val="cs-CZ"/>
        </w:rPr>
        <w:t>Tým Informační Bezpečnosti (IS tým)</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implementuje, udržuje a řeší problémy týkající se ochrany soukromí a souvisejících procesů</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zajišťuje náležitou ochranu osobních údajů v rámci systémů a procesů</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průběžně monitoruje soulad se zásadami ochrany soukromí a aktivity zpracování dat</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provádí hodnocení rizik souvisejících s ochranou soukromí a zajišťuje nápravná opatření podle potřeby</w:t>
      </w:r>
    </w:p>
    <w:p w:rsidR="000C5099" w:rsidRPr="000C5099" w:rsidRDefault="000C5099" w:rsidP="000C5099">
      <w:pPr>
        <w:pStyle w:val="normal"/>
        <w:numPr>
          <w:ilvl w:val="0"/>
          <w:numId w:val="18"/>
        </w:numPr>
        <w:spacing w:after="0"/>
        <w:rPr>
          <w:rFonts w:ascii="Athiti" w:eastAsia="Athiti" w:hAnsi="Athiti" w:cs="Athiti"/>
          <w:lang w:val="cs-CZ"/>
        </w:rPr>
      </w:pPr>
      <w:r w:rsidRPr="000C5099">
        <w:rPr>
          <w:rFonts w:ascii="Athiti" w:eastAsia="Athiti" w:hAnsi="Athiti" w:cs="Athiti"/>
          <w:lang w:val="cs-CZ"/>
        </w:rPr>
        <w:t>Vlastník dat</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t>definuje a reviduje přístupová práva k osobním údajům</w:t>
      </w:r>
    </w:p>
    <w:p w:rsidR="000C5099" w:rsidRPr="000C5099" w:rsidRDefault="000C5099" w:rsidP="000C5099">
      <w:pPr>
        <w:pStyle w:val="normal"/>
        <w:numPr>
          <w:ilvl w:val="1"/>
          <w:numId w:val="18"/>
        </w:numPr>
        <w:spacing w:after="0"/>
        <w:rPr>
          <w:rFonts w:ascii="Athiti" w:eastAsia="Athiti" w:hAnsi="Athiti" w:cs="Athiti"/>
          <w:lang w:val="cs-CZ"/>
        </w:rPr>
      </w:pPr>
      <w:r w:rsidRPr="000C5099">
        <w:rPr>
          <w:rFonts w:ascii="Athiti" w:eastAsia="Athiti" w:hAnsi="Athiti" w:cs="Athiti"/>
          <w:lang w:val="cs-CZ"/>
        </w:rPr>
        <w:lastRenderedPageBreak/>
        <w:t>hlásí rizika související s ochranou soukromí a vyhodnocuje jejich dopad na datová aktiva</w:t>
      </w:r>
    </w:p>
    <w:p w:rsidR="000C5099" w:rsidRPr="000C5099" w:rsidRDefault="000C5099" w:rsidP="000C5099">
      <w:pPr>
        <w:pStyle w:val="normal"/>
        <w:numPr>
          <w:ilvl w:val="1"/>
          <w:numId w:val="18"/>
        </w:numPr>
        <w:spacing w:after="240"/>
        <w:rPr>
          <w:rFonts w:ascii="Athiti" w:eastAsia="Athiti" w:hAnsi="Athiti" w:cs="Athiti"/>
          <w:lang w:val="cs-CZ"/>
        </w:rPr>
      </w:pPr>
      <w:r w:rsidRPr="000C5099">
        <w:rPr>
          <w:rFonts w:ascii="Athiti" w:eastAsia="Athiti" w:hAnsi="Athiti" w:cs="Athiti"/>
          <w:lang w:val="cs-CZ"/>
        </w:rPr>
        <w:t>zajišťuje odpovídající zabezpečení osobních údajů a přiměřenost zavedených opatření k ochraně důvěrnosti, integrity a dostupnosti těchto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Prohlášení uvedená v tomto dokumentu byla přezkoumána a schválena vrcholovým vedením společnosti Společnost a musí být dodržována.</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Porušení této Politiky může vést k sankcím, včetně ztráty přístupových oprávnění, kázeňských opatření, pozastavení činnosti, ukončení smlouvy a/nebo právním krokům.</w:t>
      </w:r>
    </w:p>
    <w:p w:rsidR="000C5099" w:rsidRPr="000C5099" w:rsidRDefault="000C5099" w:rsidP="000C5099">
      <w:pPr>
        <w:pStyle w:val="Nadpis2"/>
        <w:rPr>
          <w:rFonts w:ascii="Athiti" w:eastAsia="Athiti" w:hAnsi="Athiti" w:cs="Athiti"/>
          <w:lang w:val="cs-CZ"/>
        </w:rPr>
      </w:pPr>
      <w:bookmarkStart w:id="16" w:name="_heading=h.cc2hw1yhcgv5" w:colFirst="0" w:colLast="0"/>
      <w:bookmarkEnd w:id="16"/>
      <w:r w:rsidRPr="000C5099">
        <w:rPr>
          <w:rFonts w:ascii="Athiti" w:eastAsia="Athiti" w:hAnsi="Athiti" w:cs="Athiti"/>
          <w:lang w:val="cs-CZ"/>
        </w:rPr>
        <w:t>3.3  Obecné nařízení o ochraně osobních údajů (GDPR)</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Obecné nařízení o ochraně osobních údajů (GDPR) z roku 2016 je jedním z nejvýznamnějších právních předpisů upravujících způsob, jakým Společnost zpracovává osobní údaje. Jeho cílem je chránit práva a soukromí občanů Evropské unie (EU) stanovením přísných standardů pro shromažďování, používání, uchovávání a sdílení jejich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Nedodržení GDPR může vést k závažným postihům, včetně vysokých pokut, poškození pověsti a právních kroků. Z tohoto důvodu se Společnost zavazuje k plnému souladu s GDPR a dalšími platnými právními předpisy v oblasti ochrany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Za účelem dosažení tohoto cíle Společnost ve své politice zajišťuje, že:</w:t>
      </w:r>
    </w:p>
    <w:p w:rsidR="000C5099" w:rsidRPr="000C5099" w:rsidRDefault="000C5099" w:rsidP="000C5099">
      <w:pPr>
        <w:pStyle w:val="normal"/>
        <w:numPr>
          <w:ilvl w:val="0"/>
          <w:numId w:val="16"/>
        </w:numPr>
        <w:spacing w:before="240" w:after="0"/>
        <w:rPr>
          <w:rFonts w:ascii="Athiti" w:eastAsia="Athiti" w:hAnsi="Athiti" w:cs="Athiti"/>
          <w:lang w:val="cs-CZ"/>
        </w:rPr>
      </w:pPr>
      <w:r w:rsidRPr="000C5099">
        <w:rPr>
          <w:rFonts w:ascii="Athiti" w:eastAsia="Athiti" w:hAnsi="Athiti" w:cs="Athiti"/>
          <w:lang w:val="cs-CZ"/>
        </w:rPr>
        <w:t>Veškeré činnosti zpracování osobních údajů jsou prováděny zákonně, spravedlivě a transparentně.</w:t>
      </w:r>
    </w:p>
    <w:p w:rsidR="000C5099" w:rsidRPr="000C5099" w:rsidRDefault="000C5099" w:rsidP="000C5099">
      <w:pPr>
        <w:pStyle w:val="normal"/>
        <w:numPr>
          <w:ilvl w:val="0"/>
          <w:numId w:val="16"/>
        </w:numPr>
        <w:spacing w:after="0"/>
        <w:rPr>
          <w:rFonts w:ascii="Athiti" w:eastAsia="Athiti" w:hAnsi="Athiti" w:cs="Athiti"/>
          <w:lang w:val="cs-CZ"/>
        </w:rPr>
      </w:pPr>
      <w:r w:rsidRPr="000C5099">
        <w:rPr>
          <w:rFonts w:ascii="Athiti" w:eastAsia="Athiti" w:hAnsi="Athiti" w:cs="Athiti"/>
          <w:lang w:val="cs-CZ"/>
        </w:rPr>
        <w:t>Soulad s GDPR není pouze dosažen, ale je také prokazatelný prostřednictvím zdokumentovaných zásad, postupů a provozních praktik.</w:t>
      </w:r>
    </w:p>
    <w:p w:rsidR="000C5099" w:rsidRPr="000C5099" w:rsidRDefault="000C5099" w:rsidP="000C5099">
      <w:pPr>
        <w:pStyle w:val="normal"/>
        <w:numPr>
          <w:ilvl w:val="0"/>
          <w:numId w:val="16"/>
        </w:numPr>
        <w:spacing w:after="240"/>
        <w:rPr>
          <w:rFonts w:ascii="Athiti" w:eastAsia="Athiti" w:hAnsi="Athiti" w:cs="Athiti"/>
          <w:lang w:val="cs-CZ"/>
        </w:rPr>
      </w:pPr>
      <w:r w:rsidRPr="000C5099">
        <w:rPr>
          <w:rFonts w:ascii="Athiti" w:eastAsia="Athiti" w:hAnsi="Athiti" w:cs="Athiti"/>
          <w:lang w:val="cs-CZ"/>
        </w:rPr>
        <w:t>Jsou implementována vhodná technická a organizační opatření k zajištění důvěrnosti, integrity a dostupnosti osobních údajů.</w:t>
      </w:r>
    </w:p>
    <w:p w:rsidR="000C5099" w:rsidRPr="000C5099" w:rsidRDefault="000C5099" w:rsidP="000C5099">
      <w:pPr>
        <w:pStyle w:val="Nadpis2"/>
        <w:rPr>
          <w:rFonts w:ascii="Athiti" w:eastAsia="Athiti" w:hAnsi="Athiti" w:cs="Athiti"/>
          <w:lang w:val="cs-CZ"/>
        </w:rPr>
      </w:pPr>
      <w:bookmarkStart w:id="17" w:name="_heading=h.bl3rufk9zsl8" w:colFirst="0" w:colLast="0"/>
      <w:bookmarkEnd w:id="17"/>
      <w:r w:rsidRPr="000C5099">
        <w:rPr>
          <w:rFonts w:ascii="Athiti" w:eastAsia="Athiti" w:hAnsi="Athiti" w:cs="Athiti"/>
          <w:lang w:val="cs-CZ"/>
        </w:rPr>
        <w:t>3.4 Definice</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Obecné nařízení o ochraně osobních údajů (GDPR) poskytuje celkem 26 definic v článku 4, které tvoří základ pro pochopení jeho ustanovení. Ačkoli není nutné zde uvádět všechny, níže jsou uvedeny nejrelevantnější definice pro tuto politiku:</w:t>
      </w:r>
    </w:p>
    <w:p w:rsidR="000C5099" w:rsidRPr="000C5099" w:rsidRDefault="000C5099" w:rsidP="000C5099">
      <w:pPr>
        <w:pStyle w:val="normal"/>
        <w:numPr>
          <w:ilvl w:val="0"/>
          <w:numId w:val="15"/>
        </w:numPr>
        <w:spacing w:before="240" w:after="0"/>
        <w:rPr>
          <w:rFonts w:ascii="Calibri" w:eastAsia="Calibri" w:hAnsi="Calibri" w:cs="Calibri"/>
          <w:lang w:val="cs-CZ"/>
        </w:rPr>
      </w:pPr>
      <w:r w:rsidRPr="000C5099">
        <w:rPr>
          <w:rFonts w:ascii="Athiti" w:eastAsia="Athiti" w:hAnsi="Athiti" w:cs="Athiti"/>
          <w:b/>
          <w:lang w:val="cs-CZ"/>
        </w:rPr>
        <w:t>Osobní údaje:</w:t>
      </w:r>
      <w:r w:rsidRPr="000C5099">
        <w:rPr>
          <w:rFonts w:ascii="Athiti" w:eastAsia="Athiti" w:hAnsi="Athiti" w:cs="Athiti"/>
          <w:lang w:val="cs-CZ"/>
        </w:rPr>
        <w:br/>
        <w:t>Jakékoli informace týkající se identifikované nebo identifikovatelné fyzické osoby („subjekt údajů“); identifikovatelná fyzická osoba je taková, kterou lze přímo či nepřímo identifikovat, zejména s odkazem na identifikátor, jako je jméno, identifikační číslo, lokalizační údaje, online identifikátor nebo jeden či více prvků specifických pro fyzickou, fyziologickou, genetickou, psychickou, ekonomickou, kulturní nebo společenskou identitu této fyzické osoby.</w:t>
      </w:r>
    </w:p>
    <w:p w:rsidR="000C5099" w:rsidRPr="000C5099" w:rsidRDefault="000C5099" w:rsidP="000C5099">
      <w:pPr>
        <w:pStyle w:val="normal"/>
        <w:numPr>
          <w:ilvl w:val="0"/>
          <w:numId w:val="15"/>
        </w:numPr>
        <w:spacing w:after="0"/>
        <w:rPr>
          <w:rFonts w:ascii="Calibri" w:eastAsia="Calibri" w:hAnsi="Calibri" w:cs="Calibri"/>
          <w:lang w:val="cs-CZ"/>
        </w:rPr>
      </w:pPr>
      <w:r w:rsidRPr="000C5099">
        <w:rPr>
          <w:rFonts w:ascii="Athiti" w:eastAsia="Athiti" w:hAnsi="Athiti" w:cs="Athiti"/>
          <w:b/>
          <w:lang w:val="cs-CZ"/>
        </w:rPr>
        <w:t>Zpracování:</w:t>
      </w:r>
      <w:r w:rsidRPr="000C5099">
        <w:rPr>
          <w:rFonts w:ascii="Athiti" w:eastAsia="Athiti" w:hAnsi="Athiti" w:cs="Athiti"/>
          <w:b/>
          <w:lang w:val="cs-CZ"/>
        </w:rPr>
        <w:br/>
      </w:r>
      <w:r w:rsidRPr="000C5099">
        <w:rPr>
          <w:rFonts w:ascii="Athiti" w:eastAsia="Athiti" w:hAnsi="Athiti" w:cs="Athiti"/>
          <w:lang w:val="cs-CZ"/>
        </w:rPr>
        <w:t xml:space="preserve">Jakákoli operace nebo soubor operací, které jsou prováděny s osobními údaji nebo soubory </w:t>
      </w:r>
      <w:r w:rsidRPr="000C5099">
        <w:rPr>
          <w:rFonts w:ascii="Athiti" w:eastAsia="Athiti" w:hAnsi="Athiti" w:cs="Athiti"/>
          <w:lang w:val="cs-CZ"/>
        </w:rPr>
        <w:lastRenderedPageBreak/>
        <w:t>osobních údajů, ať již automatizovanými prostředky či nikoli, jako je shromažďování, zaznamenávání, organizace, strukturování, uchovávání, přizpůsobení nebo změna, vyhledávání, nahlížení, použití, zpřístupnění přenosem, šířením nebo jiným způsobem, seřazení nebo kombinování, omezení, výmaz nebo zničení.</w:t>
      </w:r>
    </w:p>
    <w:p w:rsidR="000C5099" w:rsidRPr="000C5099" w:rsidRDefault="000C5099" w:rsidP="000C5099">
      <w:pPr>
        <w:pStyle w:val="normal"/>
        <w:numPr>
          <w:ilvl w:val="0"/>
          <w:numId w:val="15"/>
        </w:numPr>
        <w:spacing w:after="240"/>
        <w:rPr>
          <w:rFonts w:ascii="Calibri" w:eastAsia="Calibri" w:hAnsi="Calibri" w:cs="Calibri"/>
          <w:lang w:val="cs-CZ"/>
        </w:rPr>
      </w:pPr>
      <w:r w:rsidRPr="000C5099">
        <w:rPr>
          <w:rFonts w:ascii="Athiti" w:eastAsia="Athiti" w:hAnsi="Athiti" w:cs="Athiti"/>
          <w:b/>
          <w:lang w:val="cs-CZ"/>
        </w:rPr>
        <w:t>Správce:</w:t>
      </w:r>
      <w:r w:rsidRPr="000C5099">
        <w:rPr>
          <w:rFonts w:ascii="Athiti" w:eastAsia="Athiti" w:hAnsi="Athiti" w:cs="Athiti"/>
          <w:b/>
          <w:lang w:val="cs-CZ"/>
        </w:rPr>
        <w:br/>
      </w:r>
      <w:r w:rsidRPr="000C5099">
        <w:rPr>
          <w:rFonts w:ascii="Athiti" w:eastAsia="Athiti" w:hAnsi="Athiti" w:cs="Athiti"/>
          <w:lang w:val="cs-CZ"/>
        </w:rPr>
        <w:t>Fyzická nebo právnická osoba, orgán veřejné moci, agentura nebo jiný subjekt, který sám nebo společně s jinými určuje účely a prostředky zpracování osobních údajů; pokud jsou účely a prostředky takového zpracování stanoveny právem Unie nebo členského státu, může toto právo určit správce nebo konkrétní kritéria pro jeho určení.</w:t>
      </w:r>
    </w:p>
    <w:p w:rsidR="000C5099" w:rsidRPr="000C5099" w:rsidRDefault="000C5099" w:rsidP="000C5099">
      <w:pPr>
        <w:pStyle w:val="Nadpis2"/>
        <w:rPr>
          <w:rFonts w:ascii="Athiti" w:eastAsia="Athiti" w:hAnsi="Athiti" w:cs="Athiti"/>
          <w:lang w:val="cs-CZ"/>
        </w:rPr>
      </w:pPr>
      <w:bookmarkStart w:id="18" w:name="_heading=h.gjc1zpn8t20p" w:colFirst="0" w:colLast="0"/>
      <w:bookmarkEnd w:id="18"/>
      <w:r w:rsidRPr="000C5099">
        <w:rPr>
          <w:rFonts w:ascii="Athiti" w:eastAsia="Athiti" w:hAnsi="Athiti" w:cs="Athiti"/>
          <w:lang w:val="cs-CZ"/>
        </w:rPr>
        <w:t>3.5 Pravidla pro zpracování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Obecné nařízení o ochraně osobních údajů (GDPR) stanovuje několik základních pravidel, která upravují zpracování osobních údajů. Tato pravidla zajišťují ochranu práv jednotlivců a odpovědnost organizací, které s jejich údaji nakládají.</w:t>
      </w:r>
    </w:p>
    <w:p w:rsidR="000C5099" w:rsidRPr="000C5099" w:rsidRDefault="000C5099" w:rsidP="000C5099">
      <w:pPr>
        <w:pStyle w:val="normal"/>
        <w:numPr>
          <w:ilvl w:val="0"/>
          <w:numId w:val="20"/>
        </w:numPr>
        <w:spacing w:before="240" w:after="0"/>
        <w:rPr>
          <w:rFonts w:ascii="Athiti" w:eastAsia="Athiti" w:hAnsi="Athiti" w:cs="Athiti"/>
          <w:lang w:val="cs-CZ"/>
        </w:rPr>
      </w:pPr>
      <w:r w:rsidRPr="000C5099">
        <w:rPr>
          <w:rFonts w:ascii="Athiti" w:eastAsia="Athiti" w:hAnsi="Athiti" w:cs="Athiti"/>
          <w:lang w:val="cs-CZ"/>
        </w:rPr>
        <w:t>Osobní údaje musí být zpracovávány zákonným, spravedlivým a transparentním způsobem. Zpracování údajů musí být v souladu s právními požadavky, respektovat práva jednotlivců a být prováděno způsobem, který je pro subjekty údajů srozumitelný a přehledný.</w:t>
      </w:r>
    </w:p>
    <w:p w:rsidR="000C5099" w:rsidRPr="000C5099" w:rsidRDefault="000C5099" w:rsidP="000C5099">
      <w:pPr>
        <w:pStyle w:val="normal"/>
        <w:numPr>
          <w:ilvl w:val="0"/>
          <w:numId w:val="20"/>
        </w:numPr>
        <w:spacing w:after="0"/>
        <w:rPr>
          <w:rFonts w:ascii="Athiti" w:eastAsia="Athiti" w:hAnsi="Athiti" w:cs="Athiti"/>
          <w:lang w:val="cs-CZ"/>
        </w:rPr>
      </w:pPr>
      <w:r w:rsidRPr="000C5099">
        <w:rPr>
          <w:rFonts w:ascii="Athiti" w:eastAsia="Athiti" w:hAnsi="Athiti" w:cs="Athiti"/>
          <w:lang w:val="cs-CZ"/>
        </w:rPr>
        <w:t>Údaje musí být shromažďovány pro konkrétní, výslovně vyjádřené a legitimní účely. Další zpracování nesmí být neslučitelné s těmito původními účely, čímž je zajištěna přísná omezenost účelu.</w:t>
      </w:r>
    </w:p>
    <w:p w:rsidR="000C5099" w:rsidRPr="000C5099" w:rsidRDefault="000C5099" w:rsidP="000C5099">
      <w:pPr>
        <w:pStyle w:val="normal"/>
        <w:numPr>
          <w:ilvl w:val="0"/>
          <w:numId w:val="20"/>
        </w:numPr>
        <w:spacing w:after="0"/>
        <w:rPr>
          <w:rFonts w:ascii="Athiti" w:eastAsia="Athiti" w:hAnsi="Athiti" w:cs="Athiti"/>
          <w:lang w:val="cs-CZ"/>
        </w:rPr>
      </w:pPr>
      <w:r w:rsidRPr="000C5099">
        <w:rPr>
          <w:rFonts w:ascii="Athiti" w:eastAsia="Athiti" w:hAnsi="Athiti" w:cs="Athiti"/>
          <w:lang w:val="cs-CZ"/>
        </w:rPr>
        <w:t>Shromažďované údaje musí být přiměřené, relevantní a omezené na to, co je nezbytné pro dosažení stanovených účelů. Tím je zajištěno, že organizace neshromažďují nadměrné nebo nesouvisející údaje (minimalizace údajů).</w:t>
      </w:r>
    </w:p>
    <w:p w:rsidR="000C5099" w:rsidRPr="000C5099" w:rsidRDefault="000C5099" w:rsidP="000C5099">
      <w:pPr>
        <w:pStyle w:val="normal"/>
        <w:numPr>
          <w:ilvl w:val="0"/>
          <w:numId w:val="20"/>
        </w:numPr>
        <w:spacing w:after="0"/>
        <w:rPr>
          <w:rFonts w:ascii="Athiti" w:eastAsia="Athiti" w:hAnsi="Athiti" w:cs="Athiti"/>
          <w:lang w:val="cs-CZ"/>
        </w:rPr>
      </w:pPr>
      <w:r w:rsidRPr="000C5099">
        <w:rPr>
          <w:rFonts w:ascii="Athiti" w:eastAsia="Athiti" w:hAnsi="Athiti" w:cs="Athiti"/>
          <w:lang w:val="cs-CZ"/>
        </w:rPr>
        <w:t>Osobní údaje musí být přesné a v případě potřeby aktualizované. Organizace odpovídají za opravu nepřesností a zajištění integrity údajů v souladu s pravidlem přesnosti.</w:t>
      </w:r>
    </w:p>
    <w:p w:rsidR="000C5099" w:rsidRPr="000C5099" w:rsidRDefault="000C5099" w:rsidP="000C5099">
      <w:pPr>
        <w:pStyle w:val="normal"/>
        <w:numPr>
          <w:ilvl w:val="0"/>
          <w:numId w:val="20"/>
        </w:numPr>
        <w:spacing w:after="0"/>
        <w:rPr>
          <w:rFonts w:ascii="Athiti" w:eastAsia="Athiti" w:hAnsi="Athiti" w:cs="Athiti"/>
          <w:lang w:val="cs-CZ"/>
        </w:rPr>
      </w:pPr>
      <w:r w:rsidRPr="000C5099">
        <w:rPr>
          <w:rFonts w:ascii="Athiti" w:eastAsia="Athiti" w:hAnsi="Athiti" w:cs="Athiti"/>
          <w:lang w:val="cs-CZ"/>
        </w:rPr>
        <w:t>Údaje musí být uchovávány pouze po dobu nezbytnou pro naplnění účelů, pro které byly shromážděny. Tím je zajištěno, že údaje nejsou uchovávány neomezeně dlouho a jsou bezpečně vymazány nebo anonymizovány, jakmile již nejsou potřeba (omezení uložení).</w:t>
      </w:r>
    </w:p>
    <w:p w:rsidR="000C5099" w:rsidRPr="000C5099" w:rsidRDefault="000C5099" w:rsidP="000C5099">
      <w:pPr>
        <w:pStyle w:val="normal"/>
        <w:numPr>
          <w:ilvl w:val="0"/>
          <w:numId w:val="20"/>
        </w:numPr>
        <w:spacing w:after="0"/>
        <w:rPr>
          <w:rFonts w:ascii="Athiti" w:eastAsia="Athiti" w:hAnsi="Athiti" w:cs="Athiti"/>
          <w:lang w:val="cs-CZ"/>
        </w:rPr>
      </w:pPr>
      <w:r w:rsidRPr="000C5099">
        <w:rPr>
          <w:rFonts w:ascii="Athiti" w:eastAsia="Athiti" w:hAnsi="Athiti" w:cs="Athiti"/>
          <w:lang w:val="cs-CZ"/>
        </w:rPr>
        <w:t>Organizace musí zpracovávat osobní údaje bezpečně. Musí být přijata vhodná technická a organizační opatření k jejich ochraně před neoprávněným nebo nezákonným přístupem, ztrátou, zničením nebo poškozením. Tím je chráněna integrita a důvěrnost údajů.</w:t>
      </w:r>
    </w:p>
    <w:p w:rsidR="000C5099" w:rsidRPr="000C5099" w:rsidRDefault="000C5099" w:rsidP="000C5099">
      <w:pPr>
        <w:pStyle w:val="normal"/>
        <w:numPr>
          <w:ilvl w:val="0"/>
          <w:numId w:val="20"/>
        </w:numPr>
        <w:spacing w:after="240"/>
        <w:rPr>
          <w:rFonts w:ascii="Athiti" w:eastAsia="Athiti" w:hAnsi="Athiti" w:cs="Athiti"/>
          <w:lang w:val="cs-CZ"/>
        </w:rPr>
      </w:pPr>
      <w:r w:rsidRPr="000C5099">
        <w:rPr>
          <w:rFonts w:ascii="Athiti" w:eastAsia="Athiti" w:hAnsi="Athiti" w:cs="Athiti"/>
          <w:lang w:val="cs-CZ"/>
        </w:rPr>
        <w:t>Správce odpovídá za dodržování všech těchto pravidel a musí být schopen prokázat soulad s nimi. To zajišťuje, že organizace podnikají proaktivní kroky k naplnění svých povinností a mohou v případě potřeby doložit svou shodu s předpisy.</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se zavazuje k dodržování těchto pravidel ve všech svých činnostech zpracování údajů. To se týká jak stávajících operací, tak zavádění nových systémů či procesů. Zavedení systému řízení bezpečnosti informací (ISMS) v souladu s normou ISO/IEC 27001 podporuje tento závazek tím, že integruje postupy ochrany osobních údajů a bezpečnosti napříč celou společností.</w:t>
      </w:r>
    </w:p>
    <w:p w:rsidR="000C5099" w:rsidRPr="000C5099" w:rsidRDefault="000C5099" w:rsidP="000C5099">
      <w:pPr>
        <w:pStyle w:val="Nadpis2"/>
        <w:rPr>
          <w:rFonts w:ascii="Athiti" w:eastAsia="Athiti" w:hAnsi="Athiti" w:cs="Athiti"/>
          <w:lang w:val="cs-CZ"/>
        </w:rPr>
      </w:pPr>
      <w:bookmarkStart w:id="19" w:name="_heading=h.wr97ny48nq5l" w:colFirst="0" w:colLast="0"/>
      <w:bookmarkEnd w:id="19"/>
      <w:r w:rsidRPr="000C5099">
        <w:rPr>
          <w:rFonts w:ascii="Athiti" w:eastAsia="Athiti" w:hAnsi="Athiti" w:cs="Athiti"/>
          <w:lang w:val="cs-CZ"/>
        </w:rPr>
        <w:lastRenderedPageBreak/>
        <w:t>3.6 Práva jednotlivce</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Podle Obecného nařízení o ochraně osobních údajů (GDPR) mají subjekty údajů – tedy fyzické osoby, jejichž osobní údaje Společnost zpracovává – specifická práva, která jim umožňují chránit své soukromí a kontrolovat, jak jsou jejich údaje používány. Společnost je povinna tato práva respektovat a umožnit jejich uplatnění prostřednictvím jasných a efektivních interních postupů.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Níže jsou tato práva podrobně vysvětlena:</w:t>
      </w:r>
    </w:p>
    <w:bookmarkStart w:id="20" w:name="_heading=h.o05v3vzi7vpj" w:colFirst="0" w:colLast="0"/>
    <w:bookmarkEnd w:id="20"/>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1"/>
          <w:id w:val="251850534"/>
        </w:sdtPr>
        <w:sdtContent>
          <w:r w:rsidR="000C5099" w:rsidRPr="000C5099">
            <w:rPr>
              <w:rFonts w:ascii="Andika" w:eastAsia="Andika" w:hAnsi="Andika" w:cs="Andika"/>
              <w:sz w:val="22"/>
              <w:szCs w:val="22"/>
              <w:lang w:val="cs-CZ"/>
            </w:rPr>
            <w:t>1️Právo být informován (The right to be informed)</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Subjekty údajů mají právo získat jasné, srozumitelné a úplné informace o tom, jak Společnost jejich osobní údaje zpracovává. To zahrnuje:</w:t>
      </w:r>
    </w:p>
    <w:p w:rsidR="000C5099" w:rsidRPr="000C5099" w:rsidRDefault="000C5099" w:rsidP="000C5099">
      <w:pPr>
        <w:pStyle w:val="normal"/>
        <w:numPr>
          <w:ilvl w:val="0"/>
          <w:numId w:val="6"/>
        </w:numPr>
        <w:spacing w:before="240" w:after="0"/>
        <w:jc w:val="left"/>
        <w:rPr>
          <w:rFonts w:ascii="Athiti" w:eastAsia="Athiti" w:hAnsi="Athiti" w:cs="Athiti"/>
          <w:lang w:val="cs-CZ"/>
        </w:rPr>
      </w:pPr>
      <w:r w:rsidRPr="000C5099">
        <w:rPr>
          <w:rFonts w:ascii="Athiti" w:eastAsia="Athiti" w:hAnsi="Athiti" w:cs="Athiti"/>
          <w:lang w:val="cs-CZ"/>
        </w:rPr>
        <w:t>účely zpracování,</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právní základ zpracování,</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kategorie osobních údajů,</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příjemce údajů (včetně informací o předání údajů do třetích zemí),</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doba uchovávání údajů,</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práva subjektů údajů,</w:t>
      </w:r>
    </w:p>
    <w:p w:rsidR="000C5099" w:rsidRPr="000C5099" w:rsidRDefault="000C5099" w:rsidP="000C5099">
      <w:pPr>
        <w:pStyle w:val="normal"/>
        <w:numPr>
          <w:ilvl w:val="0"/>
          <w:numId w:val="6"/>
        </w:numPr>
        <w:spacing w:after="0"/>
        <w:jc w:val="left"/>
        <w:rPr>
          <w:rFonts w:ascii="Athiti" w:eastAsia="Athiti" w:hAnsi="Athiti" w:cs="Athiti"/>
          <w:lang w:val="cs-CZ"/>
        </w:rPr>
      </w:pPr>
      <w:r w:rsidRPr="000C5099">
        <w:rPr>
          <w:rFonts w:ascii="Athiti" w:eastAsia="Athiti" w:hAnsi="Athiti" w:cs="Athiti"/>
          <w:lang w:val="cs-CZ"/>
        </w:rPr>
        <w:t>kontaktní údaje na DPO,</w:t>
      </w:r>
    </w:p>
    <w:p w:rsidR="000C5099" w:rsidRPr="000C5099" w:rsidRDefault="000C5099" w:rsidP="000C5099">
      <w:pPr>
        <w:pStyle w:val="normal"/>
        <w:numPr>
          <w:ilvl w:val="0"/>
          <w:numId w:val="6"/>
        </w:numPr>
        <w:spacing w:after="240"/>
        <w:jc w:val="left"/>
        <w:rPr>
          <w:rFonts w:ascii="Athiti" w:eastAsia="Athiti" w:hAnsi="Athiti" w:cs="Athiti"/>
          <w:lang w:val="cs-CZ"/>
        </w:rPr>
      </w:pPr>
      <w:r w:rsidRPr="000C5099">
        <w:rPr>
          <w:rFonts w:ascii="Athiti" w:eastAsia="Athiti" w:hAnsi="Athiti" w:cs="Athiti"/>
          <w:lang w:val="cs-CZ"/>
        </w:rPr>
        <w:t>možnost podat stížnost u dozorového úřadu.</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 xml:space="preserve">Tyto informace jsou poskytovány prostřednictvím </w:t>
      </w:r>
      <w:r w:rsidRPr="000C5099">
        <w:rPr>
          <w:rFonts w:ascii="Athiti" w:eastAsia="Athiti" w:hAnsi="Athiti" w:cs="Athiti"/>
          <w:b/>
          <w:lang w:val="cs-CZ"/>
        </w:rPr>
        <w:t>zásad ochrany osobních údajů</w:t>
      </w:r>
      <w:r w:rsidRPr="000C5099">
        <w:rPr>
          <w:rFonts w:ascii="Athiti" w:eastAsia="Athiti" w:hAnsi="Athiti" w:cs="Athiti"/>
          <w:lang w:val="cs-CZ"/>
        </w:rPr>
        <w:t xml:space="preserve"> (privacy notice) na webu Společnosti, v informačních materiálech pro klienty a při získávání údajů.</w:t>
      </w:r>
    </w:p>
    <w:p w:rsidR="000C5099" w:rsidRPr="000C5099" w:rsidRDefault="000C5099" w:rsidP="000C5099">
      <w:pPr>
        <w:pStyle w:val="Nadpis4"/>
        <w:keepNext w:val="0"/>
        <w:keepLines w:val="0"/>
        <w:rPr>
          <w:rFonts w:ascii="Athiti" w:eastAsia="Athiti" w:hAnsi="Athiti" w:cs="Athiti"/>
          <w:sz w:val="22"/>
          <w:szCs w:val="22"/>
          <w:lang w:val="cs-CZ"/>
        </w:rPr>
      </w:pPr>
      <w:bookmarkStart w:id="21" w:name="_heading=h.itwdgsqu0vh6" w:colFirst="0" w:colLast="0"/>
      <w:bookmarkEnd w:id="21"/>
      <w:r w:rsidRPr="000C5099">
        <w:rPr>
          <w:rFonts w:ascii="Athiti" w:eastAsia="Athiti" w:hAnsi="Athiti" w:cs="Athiti"/>
          <w:sz w:val="22"/>
          <w:szCs w:val="22"/>
          <w:lang w:val="cs-CZ"/>
        </w:rPr>
        <w:t>2️Právo na přístup (Right of access)</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Každý subjekt údajů má právo získat potvrzení, zda Společnost zpracovává jeho osobní údaje, a pokud ano, získat:</w:t>
      </w:r>
    </w:p>
    <w:p w:rsidR="000C5099" w:rsidRPr="000C5099" w:rsidRDefault="000C5099" w:rsidP="000C5099">
      <w:pPr>
        <w:pStyle w:val="normal"/>
        <w:numPr>
          <w:ilvl w:val="0"/>
          <w:numId w:val="11"/>
        </w:numPr>
        <w:spacing w:before="240" w:after="0"/>
        <w:jc w:val="left"/>
        <w:rPr>
          <w:rFonts w:ascii="Athiti" w:eastAsia="Athiti" w:hAnsi="Athiti" w:cs="Athiti"/>
          <w:lang w:val="cs-CZ"/>
        </w:rPr>
      </w:pPr>
      <w:r w:rsidRPr="000C5099">
        <w:rPr>
          <w:rFonts w:ascii="Athiti" w:eastAsia="Athiti" w:hAnsi="Athiti" w:cs="Athiti"/>
          <w:lang w:val="cs-CZ"/>
        </w:rPr>
        <w:t>kopii zpracovávaných osobních údajů,</w:t>
      </w:r>
    </w:p>
    <w:p w:rsidR="000C5099" w:rsidRPr="000C5099" w:rsidRDefault="000C5099" w:rsidP="000C5099">
      <w:pPr>
        <w:pStyle w:val="normal"/>
        <w:numPr>
          <w:ilvl w:val="0"/>
          <w:numId w:val="11"/>
        </w:numPr>
        <w:spacing w:after="240"/>
        <w:jc w:val="left"/>
        <w:rPr>
          <w:rFonts w:ascii="Athiti" w:eastAsia="Athiti" w:hAnsi="Athiti" w:cs="Athiti"/>
          <w:lang w:val="cs-CZ"/>
        </w:rPr>
      </w:pPr>
      <w:r w:rsidRPr="000C5099">
        <w:rPr>
          <w:rFonts w:ascii="Athiti" w:eastAsia="Athiti" w:hAnsi="Athiti" w:cs="Athiti"/>
          <w:lang w:val="cs-CZ"/>
        </w:rPr>
        <w:t>podrobné informace o zpracování (v rozsahu práva být informován).</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 xml:space="preserve">Toto právo musí být realizováno </w:t>
      </w:r>
      <w:r w:rsidRPr="000C5099">
        <w:rPr>
          <w:rFonts w:ascii="Athiti" w:eastAsia="Athiti" w:hAnsi="Athiti" w:cs="Athiti"/>
          <w:b/>
          <w:lang w:val="cs-CZ"/>
        </w:rPr>
        <w:t>bez zbytečného odkladu, nejpozději do jednoho měsíce</w:t>
      </w:r>
      <w:r w:rsidRPr="000C5099">
        <w:rPr>
          <w:rFonts w:ascii="Athiti" w:eastAsia="Athiti" w:hAnsi="Athiti" w:cs="Athiti"/>
          <w:lang w:val="cs-CZ"/>
        </w:rPr>
        <w:t xml:space="preserve"> od obdržení žádosti.</w:t>
      </w:r>
    </w:p>
    <w:bookmarkStart w:id="22" w:name="_heading=h.8bvgk49nqm20" w:colFirst="0" w:colLast="0"/>
    <w:bookmarkEnd w:id="22"/>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2"/>
          <w:id w:val="251850535"/>
        </w:sdtPr>
        <w:sdtContent>
          <w:r w:rsidR="000C5099" w:rsidRPr="000C5099">
            <w:rPr>
              <w:rFonts w:ascii="Andika" w:eastAsia="Andika" w:hAnsi="Andika" w:cs="Andika"/>
              <w:sz w:val="22"/>
              <w:szCs w:val="22"/>
              <w:lang w:val="cs-CZ"/>
            </w:rPr>
            <w:t>3️Právo na opravu (Right to rectification)</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Subjekt údajů má právo požadovat opravu nepřesných nebo neúplných osobních údajů. Společnost je povinna:</w:t>
      </w:r>
    </w:p>
    <w:p w:rsidR="000C5099" w:rsidRPr="000C5099" w:rsidRDefault="000C5099" w:rsidP="000C5099">
      <w:pPr>
        <w:pStyle w:val="normal"/>
        <w:numPr>
          <w:ilvl w:val="0"/>
          <w:numId w:val="29"/>
        </w:numPr>
        <w:spacing w:before="240" w:after="0"/>
        <w:jc w:val="left"/>
        <w:rPr>
          <w:rFonts w:ascii="Athiti" w:eastAsia="Athiti" w:hAnsi="Athiti" w:cs="Athiti"/>
          <w:lang w:val="cs-CZ"/>
        </w:rPr>
      </w:pPr>
      <w:r w:rsidRPr="000C5099">
        <w:rPr>
          <w:rFonts w:ascii="Athiti" w:eastAsia="Athiti" w:hAnsi="Athiti" w:cs="Athiti"/>
          <w:lang w:val="cs-CZ"/>
        </w:rPr>
        <w:t>zajistit, aby byly údaje aktuální, správné a přesné,</w:t>
      </w:r>
    </w:p>
    <w:p w:rsidR="000C5099" w:rsidRPr="000C5099" w:rsidRDefault="000C5099" w:rsidP="000C5099">
      <w:pPr>
        <w:pStyle w:val="normal"/>
        <w:numPr>
          <w:ilvl w:val="0"/>
          <w:numId w:val="29"/>
        </w:numPr>
        <w:spacing w:after="0"/>
        <w:jc w:val="left"/>
        <w:rPr>
          <w:rFonts w:ascii="Athiti" w:eastAsia="Athiti" w:hAnsi="Athiti" w:cs="Athiti"/>
          <w:lang w:val="cs-CZ"/>
        </w:rPr>
      </w:pPr>
      <w:r w:rsidRPr="000C5099">
        <w:rPr>
          <w:rFonts w:ascii="Athiti" w:eastAsia="Athiti" w:hAnsi="Athiti" w:cs="Athiti"/>
          <w:lang w:val="cs-CZ"/>
        </w:rPr>
        <w:t>provést opravu bez zbytečného odkladu,</w:t>
      </w:r>
    </w:p>
    <w:p w:rsidR="000C5099" w:rsidRPr="000C5099" w:rsidRDefault="000C5099" w:rsidP="000C5099">
      <w:pPr>
        <w:pStyle w:val="normal"/>
        <w:numPr>
          <w:ilvl w:val="0"/>
          <w:numId w:val="29"/>
        </w:numPr>
        <w:spacing w:after="240"/>
        <w:jc w:val="left"/>
        <w:rPr>
          <w:rFonts w:ascii="Athiti" w:eastAsia="Athiti" w:hAnsi="Athiti" w:cs="Athiti"/>
          <w:lang w:val="cs-CZ"/>
        </w:rPr>
      </w:pPr>
      <w:r w:rsidRPr="000C5099">
        <w:rPr>
          <w:rFonts w:ascii="Athiti" w:eastAsia="Athiti" w:hAnsi="Athiti" w:cs="Athiti"/>
          <w:lang w:val="cs-CZ"/>
        </w:rPr>
        <w:t>v odůvodněných případech doplnit chybějící informace.</w:t>
      </w:r>
    </w:p>
    <w:bookmarkStart w:id="23" w:name="_heading=h.1935491a496d" w:colFirst="0" w:colLast="0"/>
    <w:bookmarkEnd w:id="23"/>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3"/>
          <w:id w:val="251850536"/>
        </w:sdtPr>
        <w:sdtContent>
          <w:r w:rsidR="000C5099" w:rsidRPr="000C5099">
            <w:rPr>
              <w:rFonts w:ascii="Andika" w:eastAsia="Andika" w:hAnsi="Andika" w:cs="Andika"/>
              <w:sz w:val="22"/>
              <w:szCs w:val="22"/>
              <w:lang w:val="cs-CZ"/>
            </w:rPr>
            <w:t>4️Právo na výmaz (Right to erasure, „právo být zapomenut“)</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lastRenderedPageBreak/>
        <w:t>Subjekt údajů má právo požadovat výmaz svých osobních údajů, pokud:</w:t>
      </w:r>
    </w:p>
    <w:p w:rsidR="000C5099" w:rsidRPr="000C5099" w:rsidRDefault="000C5099" w:rsidP="000C5099">
      <w:pPr>
        <w:pStyle w:val="normal"/>
        <w:numPr>
          <w:ilvl w:val="0"/>
          <w:numId w:val="25"/>
        </w:numPr>
        <w:spacing w:before="240" w:after="0"/>
        <w:jc w:val="left"/>
        <w:rPr>
          <w:rFonts w:ascii="Athiti" w:eastAsia="Athiti" w:hAnsi="Athiti" w:cs="Athiti"/>
          <w:lang w:val="cs-CZ"/>
        </w:rPr>
      </w:pPr>
      <w:r w:rsidRPr="000C5099">
        <w:rPr>
          <w:rFonts w:ascii="Athiti" w:eastAsia="Athiti" w:hAnsi="Athiti" w:cs="Athiti"/>
          <w:lang w:val="cs-CZ"/>
        </w:rPr>
        <w:t>údaje již nejsou potřebné pro účely, pro které byly shromážděny,</w:t>
      </w:r>
    </w:p>
    <w:p w:rsidR="000C5099" w:rsidRPr="000C5099" w:rsidRDefault="000C5099" w:rsidP="000C5099">
      <w:pPr>
        <w:pStyle w:val="normal"/>
        <w:numPr>
          <w:ilvl w:val="0"/>
          <w:numId w:val="25"/>
        </w:numPr>
        <w:spacing w:after="0"/>
        <w:jc w:val="left"/>
        <w:rPr>
          <w:rFonts w:ascii="Athiti" w:eastAsia="Athiti" w:hAnsi="Athiti" w:cs="Athiti"/>
          <w:lang w:val="cs-CZ"/>
        </w:rPr>
      </w:pPr>
      <w:r w:rsidRPr="000C5099">
        <w:rPr>
          <w:rFonts w:ascii="Athiti" w:eastAsia="Athiti" w:hAnsi="Athiti" w:cs="Athiti"/>
          <w:lang w:val="cs-CZ"/>
        </w:rPr>
        <w:t>subjekt odvolá souhlas a neexistuje jiný právní základ pro zpracování,</w:t>
      </w:r>
    </w:p>
    <w:p w:rsidR="000C5099" w:rsidRPr="000C5099" w:rsidRDefault="000C5099" w:rsidP="000C5099">
      <w:pPr>
        <w:pStyle w:val="normal"/>
        <w:numPr>
          <w:ilvl w:val="0"/>
          <w:numId w:val="25"/>
        </w:numPr>
        <w:spacing w:after="0"/>
        <w:jc w:val="left"/>
        <w:rPr>
          <w:rFonts w:ascii="Athiti" w:eastAsia="Athiti" w:hAnsi="Athiti" w:cs="Athiti"/>
          <w:lang w:val="cs-CZ"/>
        </w:rPr>
      </w:pPr>
      <w:r w:rsidRPr="000C5099">
        <w:rPr>
          <w:rFonts w:ascii="Athiti" w:eastAsia="Athiti" w:hAnsi="Athiti" w:cs="Athiti"/>
          <w:lang w:val="cs-CZ"/>
        </w:rPr>
        <w:t>subjekt vznesl námitku proti zpracování a neexistují převažující oprávněné důvody,</w:t>
      </w:r>
    </w:p>
    <w:p w:rsidR="000C5099" w:rsidRPr="000C5099" w:rsidRDefault="000C5099" w:rsidP="000C5099">
      <w:pPr>
        <w:pStyle w:val="normal"/>
        <w:numPr>
          <w:ilvl w:val="0"/>
          <w:numId w:val="25"/>
        </w:numPr>
        <w:spacing w:after="0"/>
        <w:jc w:val="left"/>
        <w:rPr>
          <w:rFonts w:ascii="Athiti" w:eastAsia="Athiti" w:hAnsi="Athiti" w:cs="Athiti"/>
          <w:lang w:val="cs-CZ"/>
        </w:rPr>
      </w:pPr>
      <w:r w:rsidRPr="000C5099">
        <w:rPr>
          <w:rFonts w:ascii="Athiti" w:eastAsia="Athiti" w:hAnsi="Athiti" w:cs="Athiti"/>
          <w:lang w:val="cs-CZ"/>
        </w:rPr>
        <w:t>údaje byly zpracovány nezákonně,</w:t>
      </w:r>
    </w:p>
    <w:p w:rsidR="000C5099" w:rsidRPr="000C5099" w:rsidRDefault="000C5099" w:rsidP="000C5099">
      <w:pPr>
        <w:pStyle w:val="normal"/>
        <w:numPr>
          <w:ilvl w:val="0"/>
          <w:numId w:val="25"/>
        </w:numPr>
        <w:spacing w:after="240"/>
        <w:jc w:val="left"/>
        <w:rPr>
          <w:rFonts w:ascii="Athiti" w:eastAsia="Athiti" w:hAnsi="Athiti" w:cs="Athiti"/>
          <w:lang w:val="cs-CZ"/>
        </w:rPr>
      </w:pPr>
      <w:r w:rsidRPr="000C5099">
        <w:rPr>
          <w:rFonts w:ascii="Athiti" w:eastAsia="Athiti" w:hAnsi="Athiti" w:cs="Athiti"/>
          <w:lang w:val="cs-CZ"/>
        </w:rPr>
        <w:t>údaje musí být vymazány ke splnění právní povinnosti.</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Výmaz není vždy absolutní – pokud má Společnost jiný zákonný důvod pro uchování údajů (např. povinnost uchování podle účetních nebo daňových předpisů), právo na výmaz se neuplatní.</w:t>
      </w:r>
    </w:p>
    <w:bookmarkStart w:id="24" w:name="_heading=h.ce6nw3uqt1ke" w:colFirst="0" w:colLast="0"/>
    <w:bookmarkEnd w:id="24"/>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4"/>
          <w:id w:val="251850537"/>
        </w:sdtPr>
        <w:sdtContent>
          <w:r w:rsidR="000C5099" w:rsidRPr="000C5099">
            <w:rPr>
              <w:rFonts w:ascii="Andika" w:eastAsia="Andika" w:hAnsi="Andika" w:cs="Andika"/>
              <w:sz w:val="22"/>
              <w:szCs w:val="22"/>
              <w:lang w:val="cs-CZ"/>
            </w:rPr>
            <w:t>5️Právo na omezení zpracování (Right to restriction of processing)</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 xml:space="preserve">Subjekt údajů může požadovat, aby Společnost </w:t>
      </w:r>
      <w:r w:rsidRPr="000C5099">
        <w:rPr>
          <w:rFonts w:ascii="Athiti" w:eastAsia="Athiti" w:hAnsi="Athiti" w:cs="Athiti"/>
          <w:b/>
          <w:lang w:val="cs-CZ"/>
        </w:rPr>
        <w:t>dočasně omezila zpracování jeho údajů</w:t>
      </w:r>
      <w:r w:rsidRPr="000C5099">
        <w:rPr>
          <w:rFonts w:ascii="Athiti" w:eastAsia="Athiti" w:hAnsi="Athiti" w:cs="Athiti"/>
          <w:lang w:val="cs-CZ"/>
        </w:rPr>
        <w:t>, například:</w:t>
      </w:r>
    </w:p>
    <w:p w:rsidR="000C5099" w:rsidRPr="000C5099" w:rsidRDefault="000C5099" w:rsidP="000C5099">
      <w:pPr>
        <w:pStyle w:val="normal"/>
        <w:numPr>
          <w:ilvl w:val="0"/>
          <w:numId w:val="12"/>
        </w:numPr>
        <w:spacing w:before="240" w:after="0"/>
        <w:jc w:val="left"/>
        <w:rPr>
          <w:rFonts w:ascii="Athiti" w:eastAsia="Athiti" w:hAnsi="Athiti" w:cs="Athiti"/>
          <w:lang w:val="cs-CZ"/>
        </w:rPr>
      </w:pPr>
      <w:r w:rsidRPr="000C5099">
        <w:rPr>
          <w:rFonts w:ascii="Athiti" w:eastAsia="Athiti" w:hAnsi="Athiti" w:cs="Athiti"/>
          <w:lang w:val="cs-CZ"/>
        </w:rPr>
        <w:t>pokud subjekt zpochybňuje přesnost údajů (po dobu ověřování),</w:t>
      </w:r>
    </w:p>
    <w:p w:rsidR="000C5099" w:rsidRPr="000C5099" w:rsidRDefault="000C5099" w:rsidP="000C5099">
      <w:pPr>
        <w:pStyle w:val="normal"/>
        <w:numPr>
          <w:ilvl w:val="0"/>
          <w:numId w:val="12"/>
        </w:numPr>
        <w:spacing w:after="0"/>
        <w:jc w:val="left"/>
        <w:rPr>
          <w:rFonts w:ascii="Athiti" w:eastAsia="Athiti" w:hAnsi="Athiti" w:cs="Athiti"/>
          <w:lang w:val="cs-CZ"/>
        </w:rPr>
      </w:pPr>
      <w:r w:rsidRPr="000C5099">
        <w:rPr>
          <w:rFonts w:ascii="Athiti" w:eastAsia="Athiti" w:hAnsi="Athiti" w:cs="Athiti"/>
          <w:lang w:val="cs-CZ"/>
        </w:rPr>
        <w:t>pokud je zpracování protiprávní, ale subjekt nechce výmaz,</w:t>
      </w:r>
    </w:p>
    <w:p w:rsidR="000C5099" w:rsidRPr="000C5099" w:rsidRDefault="000C5099" w:rsidP="000C5099">
      <w:pPr>
        <w:pStyle w:val="normal"/>
        <w:numPr>
          <w:ilvl w:val="0"/>
          <w:numId w:val="12"/>
        </w:numPr>
        <w:spacing w:after="0"/>
        <w:jc w:val="left"/>
        <w:rPr>
          <w:rFonts w:ascii="Athiti" w:eastAsia="Athiti" w:hAnsi="Athiti" w:cs="Athiti"/>
          <w:lang w:val="cs-CZ"/>
        </w:rPr>
      </w:pPr>
      <w:r w:rsidRPr="000C5099">
        <w:rPr>
          <w:rFonts w:ascii="Athiti" w:eastAsia="Athiti" w:hAnsi="Athiti" w:cs="Athiti"/>
          <w:lang w:val="cs-CZ"/>
        </w:rPr>
        <w:t>pokud Společnost údaje již nepotřebuje, ale subjekt je potřebuje pro určení, výkon nebo obhajobu právních nároků,</w:t>
      </w:r>
    </w:p>
    <w:p w:rsidR="000C5099" w:rsidRPr="000C5099" w:rsidRDefault="000C5099" w:rsidP="000C5099">
      <w:pPr>
        <w:pStyle w:val="normal"/>
        <w:numPr>
          <w:ilvl w:val="0"/>
          <w:numId w:val="12"/>
        </w:numPr>
        <w:spacing w:after="240"/>
        <w:jc w:val="left"/>
        <w:rPr>
          <w:rFonts w:ascii="Athiti" w:eastAsia="Athiti" w:hAnsi="Athiti" w:cs="Athiti"/>
          <w:lang w:val="cs-CZ"/>
        </w:rPr>
      </w:pPr>
      <w:r w:rsidRPr="000C5099">
        <w:rPr>
          <w:rFonts w:ascii="Athiti" w:eastAsia="Athiti" w:hAnsi="Athiti" w:cs="Athiti"/>
          <w:lang w:val="cs-CZ"/>
        </w:rPr>
        <w:t>pokud subjekt vznesl námitku proti zpracování a probíhá posouzení.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 xml:space="preserve">Při omezení zpracování může Společnost údaje nadále </w:t>
      </w:r>
      <w:r w:rsidRPr="000C5099">
        <w:rPr>
          <w:rFonts w:ascii="Athiti" w:eastAsia="Athiti" w:hAnsi="Athiti" w:cs="Athiti"/>
          <w:b/>
          <w:lang w:val="cs-CZ"/>
        </w:rPr>
        <w:t>uchovávat</w:t>
      </w:r>
      <w:r w:rsidRPr="000C5099">
        <w:rPr>
          <w:rFonts w:ascii="Athiti" w:eastAsia="Athiti" w:hAnsi="Athiti" w:cs="Athiti"/>
          <w:lang w:val="cs-CZ"/>
        </w:rPr>
        <w:t>, ale nesmí je jinak zpracovávat, s výjimkou nezbytných případů.</w:t>
      </w:r>
    </w:p>
    <w:p w:rsidR="000C5099" w:rsidRPr="000C5099" w:rsidRDefault="000C5099" w:rsidP="000C5099">
      <w:pPr>
        <w:pStyle w:val="Nadpis4"/>
        <w:keepNext w:val="0"/>
        <w:keepLines w:val="0"/>
        <w:rPr>
          <w:rFonts w:ascii="Athiti" w:eastAsia="Athiti" w:hAnsi="Athiti" w:cs="Athiti"/>
          <w:sz w:val="22"/>
          <w:szCs w:val="22"/>
          <w:lang w:val="cs-CZ"/>
        </w:rPr>
      </w:pPr>
      <w:bookmarkStart w:id="25" w:name="_heading=h.ra380ni2jhyn" w:colFirst="0" w:colLast="0"/>
      <w:bookmarkEnd w:id="25"/>
      <w:r w:rsidRPr="000C5099">
        <w:rPr>
          <w:rFonts w:ascii="Athiti" w:eastAsia="Athiti" w:hAnsi="Athiti" w:cs="Athiti"/>
          <w:sz w:val="22"/>
          <w:szCs w:val="22"/>
          <w:lang w:val="cs-CZ"/>
        </w:rPr>
        <w:t>6️Právo na přenositelnost údajů (Right to data portability)</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Subjekt údajů má právo získat své osobní údaje, které poskytl Společnosti, ve strukturovaném, běžně používaném a strojově čitelném formátu (například CSV, JSON) a předat je jinému správci, pokud je zpracování založeno na souhlasu nebo smlouvě a probíhá automatizovaně.</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musí umožnit přenos údajů přímo k jinému správci, pokud je to technicky možné.</w:t>
      </w:r>
    </w:p>
    <w:bookmarkStart w:id="26" w:name="_heading=h.udx0xim6pyea" w:colFirst="0" w:colLast="0"/>
    <w:bookmarkEnd w:id="26"/>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5"/>
          <w:id w:val="251850538"/>
        </w:sdtPr>
        <w:sdtContent>
          <w:r w:rsidR="000C5099" w:rsidRPr="000C5099">
            <w:rPr>
              <w:rFonts w:ascii="Andika" w:eastAsia="Andika" w:hAnsi="Andika" w:cs="Andika"/>
              <w:sz w:val="22"/>
              <w:szCs w:val="22"/>
              <w:lang w:val="cs-CZ"/>
            </w:rPr>
            <w:t>7️Právo vznést námitku (Right to object)</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Subjekt údajů má právo vznést námitku proti zpracování svých údajů, pokud je zpracování založeno na:</w:t>
      </w:r>
    </w:p>
    <w:p w:rsidR="000C5099" w:rsidRPr="000C5099" w:rsidRDefault="000C5099" w:rsidP="000C5099">
      <w:pPr>
        <w:pStyle w:val="normal"/>
        <w:numPr>
          <w:ilvl w:val="0"/>
          <w:numId w:val="8"/>
        </w:numPr>
        <w:spacing w:before="240" w:after="0"/>
        <w:jc w:val="left"/>
        <w:rPr>
          <w:rFonts w:ascii="Athiti" w:eastAsia="Athiti" w:hAnsi="Athiti" w:cs="Athiti"/>
          <w:lang w:val="cs-CZ"/>
        </w:rPr>
      </w:pPr>
      <w:r w:rsidRPr="000C5099">
        <w:rPr>
          <w:rFonts w:ascii="Athiti" w:eastAsia="Athiti" w:hAnsi="Athiti" w:cs="Athiti"/>
          <w:lang w:val="cs-CZ"/>
        </w:rPr>
        <w:t>oprávněném zájmu Společnosti,</w:t>
      </w:r>
    </w:p>
    <w:p w:rsidR="000C5099" w:rsidRPr="000C5099" w:rsidRDefault="000C5099" w:rsidP="000C5099">
      <w:pPr>
        <w:pStyle w:val="normal"/>
        <w:numPr>
          <w:ilvl w:val="0"/>
          <w:numId w:val="8"/>
        </w:numPr>
        <w:spacing w:after="240"/>
        <w:jc w:val="left"/>
        <w:rPr>
          <w:rFonts w:ascii="Athiti" w:eastAsia="Athiti" w:hAnsi="Athiti" w:cs="Athiti"/>
          <w:lang w:val="cs-CZ"/>
        </w:rPr>
      </w:pPr>
      <w:r w:rsidRPr="000C5099">
        <w:rPr>
          <w:rFonts w:ascii="Athiti" w:eastAsia="Athiti" w:hAnsi="Athiti" w:cs="Athiti"/>
          <w:lang w:val="cs-CZ"/>
        </w:rPr>
        <w:t>zpracování pro účely přímého marketingu (včetně profilování pro tyto účely).</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V případě námitky Společnost přestane osobní údaje zpracovávat, ledaže prokáže závažné oprávněné důvody, které převažují nad zájmy a právy subjektu údajů.</w:t>
      </w:r>
    </w:p>
    <w:bookmarkStart w:id="27" w:name="_heading=h.x51jdrczkq7f" w:colFirst="0" w:colLast="0"/>
    <w:bookmarkEnd w:id="27"/>
    <w:p w:rsidR="000C5099" w:rsidRPr="000C5099" w:rsidRDefault="00876AF5" w:rsidP="000C5099">
      <w:pPr>
        <w:pStyle w:val="Nadpis4"/>
        <w:keepNext w:val="0"/>
        <w:keepLines w:val="0"/>
        <w:rPr>
          <w:rFonts w:ascii="Athiti" w:eastAsia="Athiti" w:hAnsi="Athiti" w:cs="Athiti"/>
          <w:sz w:val="22"/>
          <w:szCs w:val="22"/>
          <w:lang w:val="cs-CZ"/>
        </w:rPr>
      </w:pPr>
      <w:sdt>
        <w:sdtPr>
          <w:rPr>
            <w:lang w:val="cs-CZ"/>
          </w:rPr>
          <w:tag w:val="goog_rdk_6"/>
          <w:id w:val="251850539"/>
        </w:sdtPr>
        <w:sdtContent>
          <w:r w:rsidR="000C5099" w:rsidRPr="000C5099">
            <w:rPr>
              <w:rFonts w:ascii="Andika" w:eastAsia="Andika" w:hAnsi="Andika" w:cs="Andika"/>
              <w:sz w:val="22"/>
              <w:szCs w:val="22"/>
              <w:lang w:val="cs-CZ"/>
            </w:rPr>
            <w:t>8️Práva související s automatizovaným rozhodováním a profilováním (Rights related to automated decision-making and profiling)</w:t>
          </w:r>
        </w:sdtContent>
      </w:sdt>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lastRenderedPageBreak/>
        <w:t>Subjekt údajů má právo nebýt předmětem rozhodnutí, které je založeno výhradně na automatizovaném zpracování (včetně profilování), pokud toto rozhodnutí má právní účinky nebo na něj má obdobný významný dopad.</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zajistí, že v případech, kdy dochází k automatizovanému rozhodování, jsou implementována opatření na ochranu práv subjektů údajů, včetně možnosti lidského zásahu, vyjádření stanoviska a napadení rozhodnutí.</w:t>
      </w:r>
    </w:p>
    <w:p w:rsidR="000C5099" w:rsidRPr="000C5099" w:rsidRDefault="000C5099" w:rsidP="000C5099">
      <w:pPr>
        <w:pStyle w:val="Nadpis4"/>
        <w:keepNext w:val="0"/>
        <w:keepLines w:val="0"/>
        <w:rPr>
          <w:rFonts w:ascii="Athiti" w:eastAsia="Athiti" w:hAnsi="Athiti" w:cs="Athiti"/>
          <w:sz w:val="22"/>
          <w:szCs w:val="22"/>
          <w:lang w:val="cs-CZ"/>
        </w:rPr>
      </w:pPr>
      <w:bookmarkStart w:id="28" w:name="_heading=h.w2ni2n7i5zc9" w:colFirst="0" w:colLast="0"/>
      <w:bookmarkEnd w:id="28"/>
      <w:r w:rsidRPr="000C5099">
        <w:rPr>
          <w:rFonts w:ascii="Athiti" w:eastAsia="Athiti" w:hAnsi="Athiti" w:cs="Athiti"/>
          <w:sz w:val="22"/>
          <w:szCs w:val="22"/>
          <w:lang w:val="cs-CZ"/>
        </w:rPr>
        <w:t>Podpora práv a interní procesy</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má zavedeny interní postupy a nástroje pro realizaci těchto práv, včetně:</w:t>
      </w:r>
    </w:p>
    <w:p w:rsidR="000C5099" w:rsidRPr="000C5099" w:rsidRDefault="000C5099" w:rsidP="000C5099">
      <w:pPr>
        <w:pStyle w:val="normal"/>
        <w:numPr>
          <w:ilvl w:val="0"/>
          <w:numId w:val="26"/>
        </w:numPr>
        <w:spacing w:before="240" w:after="0"/>
        <w:jc w:val="left"/>
        <w:rPr>
          <w:rFonts w:ascii="Athiti" w:eastAsia="Athiti" w:hAnsi="Athiti" w:cs="Athiti"/>
          <w:lang w:val="cs-CZ"/>
        </w:rPr>
      </w:pPr>
      <w:r w:rsidRPr="000C5099">
        <w:rPr>
          <w:rFonts w:ascii="Athiti" w:eastAsia="Athiti" w:hAnsi="Athiti" w:cs="Athiti"/>
          <w:lang w:val="cs-CZ"/>
        </w:rPr>
        <w:t>jasných postupů pro přijímání a vyřizování žádostí,</w:t>
      </w:r>
    </w:p>
    <w:p w:rsidR="000C5099" w:rsidRPr="000C5099" w:rsidRDefault="000C5099" w:rsidP="000C5099">
      <w:pPr>
        <w:pStyle w:val="normal"/>
        <w:numPr>
          <w:ilvl w:val="0"/>
          <w:numId w:val="26"/>
        </w:numPr>
        <w:spacing w:after="0"/>
        <w:jc w:val="left"/>
        <w:rPr>
          <w:rFonts w:ascii="Athiti" w:eastAsia="Athiti" w:hAnsi="Athiti" w:cs="Athiti"/>
          <w:lang w:val="cs-CZ"/>
        </w:rPr>
      </w:pPr>
      <w:r w:rsidRPr="000C5099">
        <w:rPr>
          <w:rFonts w:ascii="Athiti" w:eastAsia="Athiti" w:hAnsi="Athiti" w:cs="Athiti"/>
          <w:lang w:val="cs-CZ"/>
        </w:rPr>
        <w:t>definovaných odpovědných osob,</w:t>
      </w:r>
    </w:p>
    <w:p w:rsidR="000C5099" w:rsidRPr="000C5099" w:rsidRDefault="000C5099" w:rsidP="000C5099">
      <w:pPr>
        <w:pStyle w:val="normal"/>
        <w:numPr>
          <w:ilvl w:val="0"/>
          <w:numId w:val="26"/>
        </w:numPr>
        <w:spacing w:after="0"/>
        <w:jc w:val="left"/>
        <w:rPr>
          <w:rFonts w:ascii="Athiti" w:eastAsia="Athiti" w:hAnsi="Athiti" w:cs="Athiti"/>
          <w:lang w:val="cs-CZ"/>
        </w:rPr>
      </w:pPr>
      <w:r w:rsidRPr="000C5099">
        <w:rPr>
          <w:rFonts w:ascii="Athiti" w:eastAsia="Athiti" w:hAnsi="Athiti" w:cs="Athiti"/>
          <w:lang w:val="cs-CZ"/>
        </w:rPr>
        <w:t>školení zaměstnanců o postupech a lhůtách,</w:t>
      </w:r>
    </w:p>
    <w:p w:rsidR="000C5099" w:rsidRPr="000C5099" w:rsidRDefault="000C5099" w:rsidP="000C5099">
      <w:pPr>
        <w:pStyle w:val="normal"/>
        <w:numPr>
          <w:ilvl w:val="0"/>
          <w:numId w:val="26"/>
        </w:numPr>
        <w:spacing w:after="0"/>
        <w:jc w:val="left"/>
        <w:rPr>
          <w:rFonts w:ascii="Athiti" w:eastAsia="Athiti" w:hAnsi="Athiti" w:cs="Athiti"/>
          <w:lang w:val="cs-CZ"/>
        </w:rPr>
      </w:pPr>
      <w:r w:rsidRPr="000C5099">
        <w:rPr>
          <w:rFonts w:ascii="Athiti" w:eastAsia="Athiti" w:hAnsi="Athiti" w:cs="Athiti"/>
          <w:lang w:val="cs-CZ"/>
        </w:rPr>
        <w:t>evidence žádostí a odpovědí,</w:t>
      </w:r>
    </w:p>
    <w:p w:rsidR="000C5099" w:rsidRPr="000C5099" w:rsidRDefault="000C5099" w:rsidP="000C5099">
      <w:pPr>
        <w:pStyle w:val="normal"/>
        <w:numPr>
          <w:ilvl w:val="0"/>
          <w:numId w:val="26"/>
        </w:numPr>
        <w:spacing w:after="240"/>
        <w:jc w:val="left"/>
        <w:rPr>
          <w:rFonts w:ascii="Athiti" w:eastAsia="Athiti" w:hAnsi="Athiti" w:cs="Athiti"/>
          <w:lang w:val="cs-CZ"/>
        </w:rPr>
      </w:pPr>
      <w:r w:rsidRPr="000C5099">
        <w:rPr>
          <w:rFonts w:ascii="Athiti" w:eastAsia="Athiti" w:hAnsi="Athiti" w:cs="Athiti"/>
          <w:lang w:val="cs-CZ"/>
        </w:rPr>
        <w:t>dodržování lhůt stanovených GDPR (většinou do 1 měsíce, ve složitějších případech až 2 měsíce s informováním o prodloužení).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Cílem Společnosti je umožnit subjektům údajů uplatnit svá práva snadno, efektivně a bez zbytečných průtahů, a tím posílit jejich důvěru v transparentní a odpovědné nakládání s osobními údaji.</w:t>
      </w:r>
    </w:p>
    <w:p w:rsidR="000C5099" w:rsidRPr="000C5099" w:rsidRDefault="000C5099" w:rsidP="000C5099">
      <w:pPr>
        <w:pStyle w:val="normal"/>
        <w:spacing w:before="240" w:after="240"/>
        <w:rPr>
          <w:rFonts w:ascii="Athiti" w:eastAsia="Athiti" w:hAnsi="Athiti" w:cs="Athiti"/>
          <w:color w:val="444444"/>
          <w:lang w:val="cs-CZ"/>
        </w:rPr>
      </w:pPr>
      <w:r w:rsidRPr="000C5099">
        <w:rPr>
          <w:rFonts w:ascii="Athiti" w:eastAsia="Athiti" w:hAnsi="Athiti" w:cs="Athiti"/>
          <w:color w:val="444444"/>
          <w:lang w:val="cs-CZ"/>
        </w:rPr>
        <w:t xml:space="preserve">Tyto lhůty jsou uvedeny v </w:t>
      </w:r>
      <w:r w:rsidRPr="000C5099">
        <w:rPr>
          <w:rFonts w:ascii="Athiti" w:eastAsia="Athiti" w:hAnsi="Athiti" w:cs="Athiti"/>
          <w:b/>
          <w:color w:val="444444"/>
          <w:lang w:val="cs-CZ"/>
        </w:rPr>
        <w:t>Tabulce 1</w:t>
      </w:r>
      <w:r w:rsidRPr="000C5099">
        <w:rPr>
          <w:rFonts w:ascii="Athiti" w:eastAsia="Athiti" w:hAnsi="Athiti" w:cs="Athiti"/>
          <w:color w:val="444444"/>
          <w:lang w:val="cs-CZ"/>
        </w:rPr>
        <w:t>.</w:t>
      </w:r>
    </w:p>
    <w:tbl>
      <w:tblPr>
        <w:tblW w:w="9690"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400"/>
      </w:tblPr>
      <w:tblGrid>
        <w:gridCol w:w="645"/>
        <w:gridCol w:w="2895"/>
        <w:gridCol w:w="6150"/>
      </w:tblGrid>
      <w:tr w:rsidR="000C5099" w:rsidRPr="000C5099" w:rsidTr="0067342B">
        <w:trPr>
          <w:cantSplit/>
          <w:trHeight w:val="648"/>
          <w:tblHeader/>
        </w:trPr>
        <w:tc>
          <w:tcPr>
            <w:tcW w:w="645" w:type="dxa"/>
            <w:shd w:val="clear" w:color="auto" w:fill="FFE599"/>
            <w:vAlign w:val="center"/>
          </w:tcPr>
          <w:p w:rsidR="000C5099" w:rsidRPr="000C5099" w:rsidRDefault="000C5099" w:rsidP="0067342B">
            <w:pPr>
              <w:pStyle w:val="normal"/>
              <w:spacing w:before="40" w:after="40"/>
              <w:jc w:val="center"/>
              <w:rPr>
                <w:rFonts w:ascii="Athiti" w:eastAsia="Athiti" w:hAnsi="Athiti" w:cs="Athiti"/>
                <w:b/>
                <w:lang w:val="cs-CZ"/>
              </w:rPr>
            </w:pPr>
            <w:r w:rsidRPr="000C5099">
              <w:rPr>
                <w:rFonts w:ascii="Athiti" w:eastAsia="Athiti" w:hAnsi="Athiti" w:cs="Athiti"/>
                <w:b/>
                <w:lang w:val="cs-CZ"/>
              </w:rPr>
              <w:t>#</w:t>
            </w:r>
          </w:p>
        </w:tc>
        <w:tc>
          <w:tcPr>
            <w:tcW w:w="2895" w:type="dxa"/>
            <w:shd w:val="clear" w:color="auto" w:fill="FFE599"/>
            <w:vAlign w:val="center"/>
          </w:tcPr>
          <w:p w:rsidR="000C5099" w:rsidRPr="000C5099" w:rsidRDefault="000C5099" w:rsidP="0067342B">
            <w:pPr>
              <w:pStyle w:val="normal"/>
              <w:spacing w:before="40" w:after="40"/>
              <w:jc w:val="center"/>
              <w:rPr>
                <w:rFonts w:ascii="Athiti" w:eastAsia="Athiti" w:hAnsi="Athiti" w:cs="Athiti"/>
                <w:b/>
                <w:lang w:val="cs-CZ"/>
              </w:rPr>
            </w:pPr>
            <w:r w:rsidRPr="000C5099">
              <w:rPr>
                <w:rFonts w:ascii="Athiti" w:eastAsia="Athiti" w:hAnsi="Athiti" w:cs="Athiti"/>
                <w:b/>
                <w:lang w:val="cs-CZ"/>
              </w:rPr>
              <w:t>Žádost subjektu údajů</w:t>
            </w:r>
          </w:p>
        </w:tc>
        <w:tc>
          <w:tcPr>
            <w:tcW w:w="6150" w:type="dxa"/>
            <w:shd w:val="clear" w:color="auto" w:fill="FFE599"/>
            <w:vAlign w:val="center"/>
          </w:tcPr>
          <w:p w:rsidR="000C5099" w:rsidRPr="000C5099" w:rsidRDefault="000C5099" w:rsidP="0067342B">
            <w:pPr>
              <w:pStyle w:val="normal"/>
              <w:spacing w:before="40" w:after="40"/>
              <w:jc w:val="center"/>
              <w:rPr>
                <w:rFonts w:ascii="Athiti" w:eastAsia="Athiti" w:hAnsi="Athiti" w:cs="Athiti"/>
                <w:b/>
                <w:lang w:val="cs-CZ"/>
              </w:rPr>
            </w:pPr>
            <w:r w:rsidRPr="000C5099">
              <w:rPr>
                <w:rFonts w:ascii="Athiti" w:eastAsia="Athiti" w:hAnsi="Athiti" w:cs="Athiti"/>
                <w:b/>
                <w:lang w:val="cs-CZ"/>
              </w:rPr>
              <w:t>Časový rámec</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1</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informace</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Kdy jsou údaje shromážděny (pokud je subjekt údajů poskytl) nebo do jednoho měsíce (pokud je subjekt údajů neposkytl)</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2</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přístup</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Jeden měsíc</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3</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opravu</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Jeden měsíc</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4</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výmaz</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Bez zbytečného odkladu</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5</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omezení zpracování</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Bez zbytečného odkladu</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6</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na přenositelnost údajů</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Jeden měsíc</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7</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Právo vznést námitku</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Po obdržení námitky</w:t>
            </w:r>
          </w:p>
        </w:tc>
      </w:tr>
      <w:tr w:rsidR="000C5099" w:rsidRPr="000C5099" w:rsidTr="0067342B">
        <w:trPr>
          <w:cantSplit/>
          <w:trHeight w:val="431"/>
          <w:tblHeader/>
        </w:trPr>
        <w:tc>
          <w:tcPr>
            <w:tcW w:w="645" w:type="dxa"/>
            <w:vAlign w:val="center"/>
          </w:tcPr>
          <w:p w:rsidR="000C5099" w:rsidRPr="000C5099" w:rsidRDefault="000C5099" w:rsidP="0067342B">
            <w:pPr>
              <w:pStyle w:val="normal"/>
              <w:jc w:val="center"/>
              <w:rPr>
                <w:rFonts w:ascii="Athiti" w:eastAsia="Athiti" w:hAnsi="Athiti" w:cs="Athiti"/>
                <w:color w:val="444444"/>
                <w:lang w:val="cs-CZ"/>
              </w:rPr>
            </w:pPr>
            <w:r w:rsidRPr="000C5099">
              <w:rPr>
                <w:rFonts w:ascii="Athiti" w:eastAsia="Athiti" w:hAnsi="Athiti" w:cs="Athiti"/>
                <w:color w:val="444444"/>
                <w:lang w:val="cs-CZ"/>
              </w:rPr>
              <w:t>8</w:t>
            </w:r>
          </w:p>
        </w:tc>
        <w:tc>
          <w:tcPr>
            <w:tcW w:w="2895"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Automatizované rozhodování a profilování</w:t>
            </w:r>
          </w:p>
        </w:tc>
        <w:tc>
          <w:tcPr>
            <w:tcW w:w="6150" w:type="dxa"/>
            <w:vAlign w:val="center"/>
          </w:tcPr>
          <w:p w:rsidR="000C5099" w:rsidRPr="000C5099" w:rsidRDefault="000C5099" w:rsidP="0067342B">
            <w:pPr>
              <w:pStyle w:val="normal"/>
              <w:jc w:val="left"/>
              <w:rPr>
                <w:rFonts w:ascii="Athiti" w:eastAsia="Athiti" w:hAnsi="Athiti" w:cs="Athiti"/>
                <w:color w:val="444444"/>
                <w:lang w:val="cs-CZ"/>
              </w:rPr>
            </w:pPr>
            <w:r w:rsidRPr="000C5099">
              <w:rPr>
                <w:rFonts w:ascii="Athiti" w:eastAsia="Athiti" w:hAnsi="Athiti" w:cs="Athiti"/>
                <w:color w:val="444444"/>
                <w:lang w:val="cs-CZ"/>
              </w:rPr>
              <w:t xml:space="preserve">Není specifikováno </w:t>
            </w:r>
          </w:p>
        </w:tc>
      </w:tr>
    </w:tbl>
    <w:p w:rsidR="000C5099" w:rsidRPr="000C5099" w:rsidRDefault="000C5099" w:rsidP="000C5099">
      <w:pPr>
        <w:pStyle w:val="normal"/>
        <w:spacing w:after="200" w:line="240" w:lineRule="auto"/>
        <w:jc w:val="center"/>
        <w:rPr>
          <w:rFonts w:ascii="Athiti" w:eastAsia="Athiti" w:hAnsi="Athiti" w:cs="Athiti"/>
          <w:lang w:val="cs-CZ"/>
        </w:rPr>
      </w:pPr>
      <w:bookmarkStart w:id="29" w:name="_heading=h.srh74oxndq18" w:colFirst="0" w:colLast="0"/>
      <w:bookmarkEnd w:id="29"/>
      <w:r w:rsidRPr="000C5099">
        <w:rPr>
          <w:rFonts w:ascii="Athiti" w:eastAsia="Athiti" w:hAnsi="Athiti" w:cs="Athiti"/>
          <w:i/>
          <w:color w:val="44546A"/>
          <w:sz w:val="18"/>
          <w:szCs w:val="18"/>
          <w:lang w:val="cs-CZ"/>
        </w:rPr>
        <w:br/>
        <w:t>Tabulka 1: Lhůty pro žádosti subjektů údajů</w:t>
      </w:r>
    </w:p>
    <w:p w:rsidR="000C5099" w:rsidRPr="000C5099" w:rsidRDefault="000C5099" w:rsidP="000C5099">
      <w:pPr>
        <w:pStyle w:val="Nadpis2"/>
        <w:rPr>
          <w:rFonts w:ascii="Athiti" w:eastAsia="Athiti" w:hAnsi="Athiti" w:cs="Athiti"/>
          <w:lang w:val="cs-CZ"/>
        </w:rPr>
      </w:pPr>
      <w:bookmarkStart w:id="30" w:name="_heading=h.100kfximoi83" w:colFirst="0" w:colLast="0"/>
      <w:bookmarkEnd w:id="30"/>
      <w:r w:rsidRPr="000C5099">
        <w:rPr>
          <w:rFonts w:ascii="Athiti" w:eastAsia="Athiti" w:hAnsi="Athiti" w:cs="Athiti"/>
          <w:lang w:val="cs-CZ"/>
        </w:rPr>
        <w:lastRenderedPageBreak/>
        <w:t>3.7 Souhlas</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Consent je základním kamenem zákonného zpracování údajů podle GDPR. Pokud není zpracování nezbytné z důvodu povoleného GDPR, musí být od subjektu údajů získán souhlas před shromažďováním a zpracováním jeho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V době získávání souhlasu musí být subjektům údajů poskytnuty jasné a transparentní informace o tom, jak budou jejich osobní údaje použity. Dále je nutné vysvětlit jejich práva, například právo kdykoli souhlas odvolat. Tyto informace musí být:</w:t>
      </w:r>
    </w:p>
    <w:p w:rsidR="000C5099" w:rsidRPr="000C5099" w:rsidRDefault="000C5099" w:rsidP="000C5099">
      <w:pPr>
        <w:pStyle w:val="normal"/>
        <w:numPr>
          <w:ilvl w:val="0"/>
          <w:numId w:val="22"/>
        </w:numPr>
        <w:spacing w:before="240" w:after="0"/>
        <w:rPr>
          <w:rFonts w:ascii="Athiti" w:eastAsia="Athiti" w:hAnsi="Athiti" w:cs="Athiti"/>
          <w:lang w:val="cs-CZ"/>
        </w:rPr>
      </w:pPr>
      <w:r w:rsidRPr="000C5099">
        <w:rPr>
          <w:rFonts w:ascii="Athiti" w:eastAsia="Athiti" w:hAnsi="Athiti" w:cs="Athiti"/>
          <w:lang w:val="cs-CZ"/>
        </w:rPr>
        <w:t>Předloženy v přístupném formátu.</w:t>
      </w:r>
    </w:p>
    <w:p w:rsidR="000C5099" w:rsidRPr="000C5099" w:rsidRDefault="000C5099" w:rsidP="000C5099">
      <w:pPr>
        <w:pStyle w:val="normal"/>
        <w:numPr>
          <w:ilvl w:val="0"/>
          <w:numId w:val="22"/>
        </w:numPr>
        <w:spacing w:after="0"/>
        <w:rPr>
          <w:rFonts w:ascii="Athiti" w:eastAsia="Athiti" w:hAnsi="Athiti" w:cs="Athiti"/>
          <w:lang w:val="cs-CZ"/>
        </w:rPr>
      </w:pPr>
      <w:r w:rsidRPr="000C5099">
        <w:rPr>
          <w:rFonts w:ascii="Athiti" w:eastAsia="Athiti" w:hAnsi="Athiti" w:cs="Athiti"/>
          <w:lang w:val="cs-CZ"/>
        </w:rPr>
        <w:t>Napsány jasným, srozumitelným jazykem.</w:t>
      </w:r>
    </w:p>
    <w:p w:rsidR="000C5099" w:rsidRPr="000C5099" w:rsidRDefault="000C5099" w:rsidP="000C5099">
      <w:pPr>
        <w:pStyle w:val="normal"/>
        <w:numPr>
          <w:ilvl w:val="0"/>
          <w:numId w:val="22"/>
        </w:numPr>
        <w:spacing w:after="240"/>
        <w:rPr>
          <w:rFonts w:ascii="Athiti" w:eastAsia="Athiti" w:hAnsi="Athiti" w:cs="Athiti"/>
          <w:lang w:val="cs-CZ"/>
        </w:rPr>
      </w:pPr>
      <w:r w:rsidRPr="000C5099">
        <w:rPr>
          <w:rFonts w:ascii="Athiti" w:eastAsia="Athiti" w:hAnsi="Athiti" w:cs="Athiti"/>
          <w:lang w:val="cs-CZ"/>
        </w:rPr>
        <w:t>Poskytnuty bezplatně.</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Pokud osobní údaje nejsou shromažďovány přímo od subjektu údajů, musí být tyto informace poskytnuty v přiměřené lhůtě po získání údajů, nejpozději však do jednoho měsíce.</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Dodržováním těchto požadavků společnost zajišťuje, že proces získávání souhlasu je transparentní, spravedlivý a plně v souladu s požadavky GDPR.</w:t>
      </w:r>
    </w:p>
    <w:p w:rsidR="000C5099" w:rsidRPr="000C5099" w:rsidRDefault="000C5099" w:rsidP="000C5099">
      <w:pPr>
        <w:pStyle w:val="Nadpis2"/>
        <w:rPr>
          <w:rFonts w:ascii="Athiti" w:eastAsia="Athiti" w:hAnsi="Athiti" w:cs="Athiti"/>
          <w:lang w:val="cs-CZ"/>
        </w:rPr>
      </w:pPr>
      <w:bookmarkStart w:id="31" w:name="_heading=h.sbsddkyfl3go" w:colFirst="0" w:colLast="0"/>
      <w:bookmarkEnd w:id="31"/>
      <w:r w:rsidRPr="000C5099">
        <w:rPr>
          <w:rFonts w:ascii="Athiti" w:eastAsia="Athiti" w:hAnsi="Athiti" w:cs="Athiti"/>
          <w:lang w:val="cs-CZ"/>
        </w:rPr>
        <w:t>3.8 Ochrana soukromí ve výchozím nastavení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přijala zásadu ochrany soukromí již ve fázi návrhu a ve výchozím nastavení (privacy by design and default), čímž zajišťuje, že ochrana soukromí je základním aspektem při vývoji a implementaci všech nových nebo významně upravených systémů, procesů a služeb, které zahrnují shromažďování nebo zpracování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Pro dodržení této zásady bude společnost provádět Posouzení dopadů na ochranu soukromí (Privacy Impact Assessments, PIA), známé také jako Posouzení dopadů na ochranu údajů (Data Protection Impact Assessments), během plánovacích a implementačních fází.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Posouzení dopadů na ochranu soukromí bude zahrnovat:</w:t>
      </w:r>
    </w:p>
    <w:p w:rsidR="000C5099" w:rsidRPr="000C5099" w:rsidRDefault="000C5099" w:rsidP="000C5099">
      <w:pPr>
        <w:pStyle w:val="normal"/>
        <w:numPr>
          <w:ilvl w:val="0"/>
          <w:numId w:val="19"/>
        </w:numPr>
        <w:spacing w:before="240" w:after="0"/>
        <w:rPr>
          <w:rFonts w:ascii="Athiti" w:eastAsia="Athiti" w:hAnsi="Athiti" w:cs="Athiti"/>
          <w:lang w:val="cs-CZ"/>
        </w:rPr>
      </w:pPr>
      <w:r w:rsidRPr="000C5099">
        <w:rPr>
          <w:rFonts w:ascii="Athiti" w:eastAsia="Athiti" w:hAnsi="Athiti" w:cs="Athiti"/>
          <w:lang w:val="cs-CZ"/>
        </w:rPr>
        <w:t>Hodnocení způsobu zpracování osobních údajů a účelů takového zpracování.</w:t>
      </w:r>
    </w:p>
    <w:p w:rsidR="000C5099" w:rsidRPr="000C5099" w:rsidRDefault="000C5099" w:rsidP="000C5099">
      <w:pPr>
        <w:pStyle w:val="normal"/>
        <w:numPr>
          <w:ilvl w:val="0"/>
          <w:numId w:val="19"/>
        </w:numPr>
        <w:spacing w:after="0"/>
        <w:rPr>
          <w:rFonts w:ascii="Athiti" w:eastAsia="Athiti" w:hAnsi="Athiti" w:cs="Athiti"/>
          <w:lang w:val="cs-CZ"/>
        </w:rPr>
      </w:pPr>
      <w:r w:rsidRPr="000C5099">
        <w:rPr>
          <w:rFonts w:ascii="Athiti" w:eastAsia="Athiti" w:hAnsi="Athiti" w:cs="Athiti"/>
          <w:lang w:val="cs-CZ"/>
        </w:rPr>
        <w:t>Posouzení, zda je navrhované zpracování nezbytné a přiměřené k dosažení stanovených účelů.</w:t>
      </w:r>
    </w:p>
    <w:p w:rsidR="000C5099" w:rsidRPr="000C5099" w:rsidRDefault="000C5099" w:rsidP="000C5099">
      <w:pPr>
        <w:pStyle w:val="normal"/>
        <w:numPr>
          <w:ilvl w:val="0"/>
          <w:numId w:val="19"/>
        </w:numPr>
        <w:spacing w:after="0"/>
        <w:rPr>
          <w:rFonts w:ascii="Athiti" w:eastAsia="Athiti" w:hAnsi="Athiti" w:cs="Athiti"/>
          <w:lang w:val="cs-CZ"/>
        </w:rPr>
      </w:pPr>
      <w:r w:rsidRPr="000C5099">
        <w:rPr>
          <w:rFonts w:ascii="Athiti" w:eastAsia="Athiti" w:hAnsi="Athiti" w:cs="Athiti"/>
          <w:lang w:val="cs-CZ"/>
        </w:rPr>
        <w:t>Identifikaci potenciálních rizik pro práva a svobody jednotlivců v důsledku zpracování osobních údajů.</w:t>
      </w:r>
    </w:p>
    <w:p w:rsidR="000C5099" w:rsidRPr="000C5099" w:rsidRDefault="000C5099" w:rsidP="000C5099">
      <w:pPr>
        <w:pStyle w:val="normal"/>
        <w:numPr>
          <w:ilvl w:val="0"/>
          <w:numId w:val="19"/>
        </w:numPr>
        <w:spacing w:after="0"/>
        <w:rPr>
          <w:rFonts w:ascii="Athiti" w:eastAsia="Athiti" w:hAnsi="Athiti" w:cs="Athiti"/>
          <w:lang w:val="cs-CZ"/>
        </w:rPr>
      </w:pPr>
      <w:r w:rsidRPr="000C5099">
        <w:rPr>
          <w:rFonts w:ascii="Athiti" w:eastAsia="Athiti" w:hAnsi="Athiti" w:cs="Athiti"/>
          <w:lang w:val="cs-CZ"/>
        </w:rPr>
        <w:t>Určení kontrolních opatření potřebných k zmírnění identifikovaných rizik a zajištění souladu s platnou legislativou.</w:t>
      </w:r>
    </w:p>
    <w:p w:rsidR="000C5099" w:rsidRPr="000C5099" w:rsidRDefault="000C5099" w:rsidP="000C5099">
      <w:pPr>
        <w:pStyle w:val="normal"/>
        <w:numPr>
          <w:ilvl w:val="0"/>
          <w:numId w:val="19"/>
        </w:numPr>
        <w:spacing w:after="240"/>
        <w:rPr>
          <w:rFonts w:ascii="Athiti" w:eastAsia="Athiti" w:hAnsi="Athiti" w:cs="Athiti"/>
          <w:lang w:val="cs-CZ"/>
        </w:rPr>
      </w:pPr>
      <w:r w:rsidRPr="000C5099">
        <w:rPr>
          <w:rFonts w:ascii="Athiti" w:eastAsia="Athiti" w:hAnsi="Athiti" w:cs="Athiti"/>
          <w:lang w:val="cs-CZ"/>
        </w:rPr>
        <w:t>Zvažování technik podporujících ochranu soukromí, jako je minimalizace údajů a pseudonymizace, pokud je to vhodné a proveditelné.</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Začleněním těchto aspektů ochrany soukromí do návrhu a provozu systémů a služeb společnost zajišťuje soulad s právními předpisy na ochranu osobních údajů a demonstruje svůj závazek chránit osobní údaje.</w:t>
      </w:r>
    </w:p>
    <w:p w:rsidR="000C5099" w:rsidRPr="000C5099" w:rsidRDefault="000C5099" w:rsidP="000C5099">
      <w:pPr>
        <w:pStyle w:val="Nadpis2"/>
        <w:rPr>
          <w:rFonts w:ascii="Athiti" w:eastAsia="Athiti" w:hAnsi="Athiti" w:cs="Athiti"/>
          <w:lang w:val="cs-CZ"/>
        </w:rPr>
      </w:pPr>
      <w:bookmarkStart w:id="32" w:name="_heading=h.rg368slu4wfk" w:colFirst="0" w:colLast="0"/>
      <w:bookmarkEnd w:id="32"/>
      <w:r w:rsidRPr="000C5099">
        <w:rPr>
          <w:rFonts w:ascii="Athiti" w:eastAsia="Athiti" w:hAnsi="Athiti" w:cs="Athiti"/>
          <w:lang w:val="cs-CZ"/>
        </w:rPr>
        <w:lastRenderedPageBreak/>
        <w:t>3.9 Přenos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Přenosy osobních údajů mimo Evropskou unii (EU) musí být pečlivě posouzeny a přezkoumány před jejich uskutečněním, aby byla zajištěna shoda s GDPR. Tyto přenosy jsou povoleny pouze tehdy, pokud splňují přísné požadavky GDPR, které zahrnují zajištění odpovídající úrovně ochrany osobních údajů v přijímající zemi.</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Adekvátnost ochranných opatření v přijímající zemi je částečně určována Evropskou komisí, přičemž její rozhodnutí o adekvátnosti se mohou v průběhu času měnit.</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Pro zajištění zákonných přenosů mohou být vyžadována následující opatření:</w:t>
      </w:r>
    </w:p>
    <w:p w:rsidR="000C5099" w:rsidRPr="000C5099" w:rsidRDefault="000C5099" w:rsidP="000C5099">
      <w:pPr>
        <w:pStyle w:val="normal"/>
        <w:numPr>
          <w:ilvl w:val="0"/>
          <w:numId w:val="21"/>
        </w:numPr>
        <w:spacing w:before="240" w:after="0"/>
        <w:rPr>
          <w:rFonts w:ascii="Athiti" w:eastAsia="Athiti" w:hAnsi="Athiti" w:cs="Athiti"/>
          <w:lang w:val="cs-CZ"/>
        </w:rPr>
      </w:pPr>
      <w:r w:rsidRPr="000C5099">
        <w:rPr>
          <w:rFonts w:ascii="Athiti" w:eastAsia="Athiti" w:hAnsi="Athiti" w:cs="Athiti"/>
          <w:lang w:val="cs-CZ"/>
        </w:rPr>
        <w:t>Využití Standardních smluvních doložek (Standard Contractual Clauses, SCC) schválených Evropskou komisí, které poskytují právní rámec pro mezinárodní přenosy údajů.</w:t>
      </w:r>
    </w:p>
    <w:p w:rsidR="000C5099" w:rsidRPr="000C5099" w:rsidRDefault="000C5099" w:rsidP="000C5099">
      <w:pPr>
        <w:pStyle w:val="normal"/>
        <w:numPr>
          <w:ilvl w:val="0"/>
          <w:numId w:val="21"/>
        </w:numPr>
        <w:spacing w:after="240"/>
        <w:rPr>
          <w:rFonts w:ascii="Athiti" w:eastAsia="Athiti" w:hAnsi="Athiti" w:cs="Athiti"/>
          <w:lang w:val="cs-CZ"/>
        </w:rPr>
      </w:pPr>
      <w:r w:rsidRPr="000C5099">
        <w:rPr>
          <w:rFonts w:ascii="Athiti" w:eastAsia="Athiti" w:hAnsi="Athiti" w:cs="Athiti"/>
          <w:lang w:val="cs-CZ"/>
        </w:rPr>
        <w:t>Implementace závazných interních pravidel (Binding Corporate Rules, BCR) pro mezinárodní přenosy údajů v rámci skupiny, což jsou právně závazné dohody stanovující vymahatelná práva a povinnosti na ochranu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pečlivě vyhodnotí každý přenos osobních údajů mimo EU a zajistí, že budou zavedeny vhodné právní, technické a organizační záruky k ochraně práv subjektů údajů a splnění požadavků GDPR.</w:t>
      </w:r>
    </w:p>
    <w:p w:rsidR="000C5099" w:rsidRPr="000C5099" w:rsidRDefault="000C5099" w:rsidP="000C5099">
      <w:pPr>
        <w:pStyle w:val="Nadpis2"/>
        <w:rPr>
          <w:rFonts w:ascii="Athiti" w:eastAsia="Athiti" w:hAnsi="Athiti" w:cs="Athiti"/>
          <w:lang w:val="cs-CZ"/>
        </w:rPr>
      </w:pPr>
      <w:bookmarkStart w:id="33" w:name="_heading=h.l2jj34uc9hhh" w:colFirst="0" w:colLast="0"/>
      <w:bookmarkEnd w:id="33"/>
      <w:r w:rsidRPr="000C5099">
        <w:rPr>
          <w:rFonts w:ascii="Athiti" w:eastAsia="Athiti" w:hAnsi="Athiti" w:cs="Athiti"/>
          <w:lang w:val="cs-CZ"/>
        </w:rPr>
        <w:t>3.10 Oznámení o porušení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Je politikou Společnosti jednat spravedlivě a přiměřeně při rozhodování o informování dotčených stran o narušeních ochrany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V souladu s GDPR bude příslušný dozorový orgán informován o narušení, které pravděpodobně představuje riziko pro práva a svobody jednotlivců, do 72 hodin od zjištění tohoto narušení. Tento proces bude řízen v souladu s Plánem reakce na bezpečnostní incidenty Společnosti, který stanoví celkový přístup k řešení bezpečnostních incidentů.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Pokud narušení představuje vysoké riziko pro práva a svobody jednotlivců, budou dotčení subjekty údajů rovněž informováni bez zbytečného odkladu.</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Podle GDPR mohou dozorové orgány za nedodržení předpisů nebo porušení nařízení uložit pokuty až do výše 4 % ročního celosvětového obratu Společnosti nebo 20 milionů eur, podle toho, která hodnota je vyšší.</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Společnost je zavázána reagovat rychle a transparentně na jakékoli narušení ochrany údajů, zajistit dodržování zákonných požadavků a chránit práva jednotlivců.</w:t>
      </w:r>
    </w:p>
    <w:p w:rsidR="000C5099" w:rsidRPr="000C5099" w:rsidRDefault="000C5099" w:rsidP="000C5099">
      <w:pPr>
        <w:pStyle w:val="Nadpis2"/>
        <w:rPr>
          <w:rFonts w:ascii="Athiti" w:eastAsia="Athiti" w:hAnsi="Athiti" w:cs="Athiti"/>
          <w:lang w:val="cs-CZ"/>
        </w:rPr>
      </w:pPr>
      <w:bookmarkStart w:id="34" w:name="_heading=h.9xobtlncnqhi" w:colFirst="0" w:colLast="0"/>
      <w:bookmarkEnd w:id="34"/>
      <w:r w:rsidRPr="000C5099">
        <w:rPr>
          <w:rFonts w:ascii="Athiti" w:eastAsia="Athiti" w:hAnsi="Athiti" w:cs="Athiti"/>
          <w:lang w:val="cs-CZ"/>
        </w:rPr>
        <w:t>3.11 Odpovědnost a dokumentace</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Následující kroky jsou podnikány, aby Společnost neustále dodržovala princip odpovědnosti (accountability) podle GDPR:</w:t>
      </w:r>
    </w:p>
    <w:p w:rsidR="000C5099" w:rsidRPr="000C5099" w:rsidRDefault="000C5099" w:rsidP="000C5099">
      <w:pPr>
        <w:pStyle w:val="normal"/>
        <w:numPr>
          <w:ilvl w:val="0"/>
          <w:numId w:val="17"/>
        </w:numPr>
        <w:spacing w:before="240" w:after="0"/>
        <w:rPr>
          <w:rFonts w:ascii="Athiti" w:eastAsia="Athiti" w:hAnsi="Athiti" w:cs="Athiti"/>
          <w:lang w:val="cs-CZ"/>
        </w:rPr>
      </w:pPr>
      <w:r w:rsidRPr="000C5099">
        <w:rPr>
          <w:rFonts w:ascii="Athiti" w:eastAsia="Athiti" w:hAnsi="Athiti" w:cs="Athiti"/>
          <w:lang w:val="cs-CZ"/>
        </w:rPr>
        <w:lastRenderedPageBreak/>
        <w:t>Právní základ pro zpracování osobních údajů je jasně definován a jednoznačný.</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Je jmenován pověřenec pro ochranu osobních údajů (DPO) s konkrétními odpovědnostmi za dozor nad dodržováním ochrany dat v rámci organizace.</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Veškerý personál zapojený do nakládání s osobními údaji je informován o svých povinnostech a proškolen v dodržování správných zásad ochrany dat.</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Všichni zaměstnanci absolvují komplexní školení o ochraně osobních údajů.</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Přísně jsou dodržována pravidla týkající se souhlasu, aby byla zajištěna shoda s požadavky GDPR.</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Jsou k dispozici přístupné cesty, které umožňují subjektům údajů uplatnit svá práva v souvislosti s osobními údaji, přičemž všechny takové žádosti jsou efektivně a včas řešeny.</w:t>
      </w:r>
    </w:p>
    <w:p w:rsidR="000C5099" w:rsidRPr="000C5099" w:rsidRDefault="000C5099" w:rsidP="000C5099">
      <w:pPr>
        <w:pStyle w:val="normal"/>
        <w:numPr>
          <w:ilvl w:val="0"/>
          <w:numId w:val="17"/>
        </w:numPr>
        <w:spacing w:after="0"/>
        <w:rPr>
          <w:rFonts w:ascii="Athiti" w:eastAsia="Athiti" w:hAnsi="Athiti" w:cs="Athiti"/>
          <w:lang w:val="cs-CZ"/>
        </w:rPr>
      </w:pPr>
      <w:r w:rsidRPr="000C5099">
        <w:rPr>
          <w:rFonts w:ascii="Athiti" w:eastAsia="Athiti" w:hAnsi="Athiti" w:cs="Athiti"/>
          <w:lang w:val="cs-CZ"/>
        </w:rPr>
        <w:t>Pravidelně se provádějí revize postupů a procesů týkajících se osobních údajů, aby byla zajištěna trvalá shoda a efektivita.</w:t>
      </w:r>
    </w:p>
    <w:p w:rsidR="000C5099" w:rsidRPr="000C5099" w:rsidRDefault="000C5099" w:rsidP="000C5099">
      <w:pPr>
        <w:pStyle w:val="normal"/>
        <w:numPr>
          <w:ilvl w:val="0"/>
          <w:numId w:val="17"/>
        </w:numPr>
        <w:spacing w:after="240"/>
        <w:rPr>
          <w:rFonts w:ascii="Athiti" w:eastAsia="Athiti" w:hAnsi="Athiti" w:cs="Athiti"/>
          <w:lang w:val="cs-CZ"/>
        </w:rPr>
      </w:pPr>
      <w:r w:rsidRPr="000C5099">
        <w:rPr>
          <w:rFonts w:ascii="Athiti" w:eastAsia="Athiti" w:hAnsi="Athiti" w:cs="Athiti"/>
          <w:lang w:val="cs-CZ"/>
        </w:rPr>
        <w:t>Princip ochrany soukromí již při návrhu a ve výchozím nastavení (privacy by design and default) je implementován u všech nových nebo významně upravených systémů a procesů, které pracují s osobními údaji.</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Pro další doložení odpovědnosti je vedena dokumentace o činnostech spojených se zpracováním, která obsahuje:</w:t>
      </w:r>
    </w:p>
    <w:p w:rsidR="000C5099" w:rsidRPr="000C5099" w:rsidRDefault="000C5099" w:rsidP="000C5099">
      <w:pPr>
        <w:pStyle w:val="normal"/>
        <w:numPr>
          <w:ilvl w:val="0"/>
          <w:numId w:val="14"/>
        </w:numPr>
        <w:spacing w:before="240" w:after="0"/>
        <w:rPr>
          <w:rFonts w:ascii="Athiti" w:eastAsia="Athiti" w:hAnsi="Athiti" w:cs="Athiti"/>
          <w:lang w:val="cs-CZ"/>
        </w:rPr>
      </w:pPr>
      <w:r w:rsidRPr="000C5099">
        <w:rPr>
          <w:rFonts w:ascii="Athiti" w:eastAsia="Athiti" w:hAnsi="Athiti" w:cs="Athiti"/>
          <w:lang w:val="cs-CZ"/>
        </w:rPr>
        <w:t>Název Společnosti a relevantní údaje</w:t>
      </w:r>
    </w:p>
    <w:p w:rsidR="000C5099" w:rsidRPr="000C5099" w:rsidRDefault="000C5099" w:rsidP="000C5099">
      <w:pPr>
        <w:pStyle w:val="normal"/>
        <w:numPr>
          <w:ilvl w:val="0"/>
          <w:numId w:val="14"/>
        </w:numPr>
        <w:spacing w:after="0"/>
        <w:rPr>
          <w:rFonts w:ascii="Athiti" w:eastAsia="Athiti" w:hAnsi="Athiti" w:cs="Athiti"/>
          <w:lang w:val="cs-CZ"/>
        </w:rPr>
      </w:pPr>
      <w:r w:rsidRPr="000C5099">
        <w:rPr>
          <w:rFonts w:ascii="Athiti" w:eastAsia="Athiti" w:hAnsi="Athiti" w:cs="Athiti"/>
          <w:lang w:val="cs-CZ"/>
        </w:rPr>
        <w:t>Účely zpracování osobních údajů</w:t>
      </w:r>
    </w:p>
    <w:p w:rsidR="000C5099" w:rsidRPr="000C5099" w:rsidRDefault="000C5099" w:rsidP="000C5099">
      <w:pPr>
        <w:pStyle w:val="normal"/>
        <w:numPr>
          <w:ilvl w:val="0"/>
          <w:numId w:val="14"/>
        </w:numPr>
        <w:spacing w:after="0"/>
        <w:rPr>
          <w:rFonts w:ascii="Athiti" w:eastAsia="Athiti" w:hAnsi="Athiti" w:cs="Athiti"/>
          <w:lang w:val="cs-CZ"/>
        </w:rPr>
      </w:pPr>
      <w:r w:rsidRPr="000C5099">
        <w:rPr>
          <w:rFonts w:ascii="Athiti" w:eastAsia="Athiti" w:hAnsi="Athiti" w:cs="Athiti"/>
          <w:lang w:val="cs-CZ"/>
        </w:rPr>
        <w:t>Kategorie osob a typy zpracovávaných osobních údajů</w:t>
      </w:r>
    </w:p>
    <w:p w:rsidR="000C5099" w:rsidRPr="000C5099" w:rsidRDefault="000C5099" w:rsidP="000C5099">
      <w:pPr>
        <w:pStyle w:val="normal"/>
        <w:numPr>
          <w:ilvl w:val="0"/>
          <w:numId w:val="14"/>
        </w:numPr>
        <w:spacing w:after="0"/>
        <w:rPr>
          <w:rFonts w:ascii="Athiti" w:eastAsia="Athiti" w:hAnsi="Athiti" w:cs="Athiti"/>
          <w:lang w:val="cs-CZ"/>
        </w:rPr>
      </w:pPr>
      <w:r w:rsidRPr="000C5099">
        <w:rPr>
          <w:rFonts w:ascii="Athiti" w:eastAsia="Athiti" w:hAnsi="Athiti" w:cs="Athiti"/>
          <w:lang w:val="cs-CZ"/>
        </w:rPr>
        <w:t>Kategorie příjemců osobních údajů</w:t>
      </w:r>
    </w:p>
    <w:p w:rsidR="000C5099" w:rsidRPr="000C5099" w:rsidRDefault="000C5099" w:rsidP="000C5099">
      <w:pPr>
        <w:pStyle w:val="normal"/>
        <w:numPr>
          <w:ilvl w:val="0"/>
          <w:numId w:val="14"/>
        </w:numPr>
        <w:spacing w:after="0"/>
        <w:rPr>
          <w:rFonts w:ascii="Athiti" w:eastAsia="Athiti" w:hAnsi="Athiti" w:cs="Athiti"/>
          <w:lang w:val="cs-CZ"/>
        </w:rPr>
      </w:pPr>
      <w:r w:rsidRPr="000C5099">
        <w:rPr>
          <w:rFonts w:ascii="Athiti" w:eastAsia="Athiti" w:hAnsi="Athiti" w:cs="Athiti"/>
          <w:lang w:val="cs-CZ"/>
        </w:rPr>
        <w:t>Smlouvy a mechanismy pro přenos osobních údajů do zemí mimo EU, včetně detailů o zajištěných ochranných opatřeních</w:t>
      </w:r>
    </w:p>
    <w:p w:rsidR="000C5099" w:rsidRPr="000C5099" w:rsidRDefault="000C5099" w:rsidP="000C5099">
      <w:pPr>
        <w:pStyle w:val="normal"/>
        <w:numPr>
          <w:ilvl w:val="0"/>
          <w:numId w:val="14"/>
        </w:numPr>
        <w:spacing w:after="0"/>
        <w:rPr>
          <w:rFonts w:ascii="Athiti" w:eastAsia="Athiti" w:hAnsi="Athiti" w:cs="Athiti"/>
          <w:lang w:val="cs-CZ"/>
        </w:rPr>
      </w:pPr>
      <w:r w:rsidRPr="000C5099">
        <w:rPr>
          <w:rFonts w:ascii="Athiti" w:eastAsia="Athiti" w:hAnsi="Athiti" w:cs="Athiti"/>
          <w:lang w:val="cs-CZ"/>
        </w:rPr>
        <w:t>Plány uchovávání osobních údajů</w:t>
      </w:r>
    </w:p>
    <w:p w:rsidR="000C5099" w:rsidRPr="000C5099" w:rsidRDefault="000C5099" w:rsidP="000C5099">
      <w:pPr>
        <w:pStyle w:val="normal"/>
        <w:numPr>
          <w:ilvl w:val="0"/>
          <w:numId w:val="14"/>
        </w:numPr>
        <w:spacing w:after="240"/>
        <w:rPr>
          <w:rFonts w:ascii="Athiti" w:eastAsia="Athiti" w:hAnsi="Athiti" w:cs="Athiti"/>
          <w:lang w:val="cs-CZ"/>
        </w:rPr>
      </w:pPr>
      <w:r w:rsidRPr="000C5099">
        <w:rPr>
          <w:rFonts w:ascii="Athiti" w:eastAsia="Athiti" w:hAnsi="Athiti" w:cs="Athiti"/>
          <w:lang w:val="cs-CZ"/>
        </w:rPr>
        <w:t>Relevantní technická a organizační opatření implementovaná k ochraně osobních údajů</w:t>
      </w:r>
    </w:p>
    <w:p w:rsidR="000C5099" w:rsidRPr="000C5099" w:rsidRDefault="000C5099" w:rsidP="000C5099">
      <w:pPr>
        <w:pStyle w:val="normal"/>
        <w:spacing w:before="240" w:after="240"/>
        <w:rPr>
          <w:rFonts w:ascii="Athiti" w:eastAsia="Athiti" w:hAnsi="Athiti" w:cs="Athiti"/>
          <w:lang w:val="cs-CZ"/>
        </w:rPr>
      </w:pPr>
      <w:r w:rsidRPr="000C5099">
        <w:rPr>
          <w:rFonts w:ascii="Athiti" w:eastAsia="Athiti" w:hAnsi="Athiti" w:cs="Athiti"/>
          <w:lang w:val="cs-CZ"/>
        </w:rPr>
        <w:t>Tyto kroky jsou pravidelně přezkoumávány v rámci procesu management review v rámci ISMS Společnosti, aby byla zajištěna trvalá shoda, účinnost a souladu s principy GDPR.</w:t>
      </w:r>
    </w:p>
    <w:p w:rsidR="000C5099" w:rsidRPr="000C5099" w:rsidRDefault="000C5099" w:rsidP="000C5099">
      <w:pPr>
        <w:pStyle w:val="Nadpis1"/>
        <w:keepNext w:val="0"/>
        <w:keepLines w:val="0"/>
        <w:widowControl w:val="0"/>
        <w:spacing w:before="0" w:after="0" w:line="240" w:lineRule="auto"/>
        <w:rPr>
          <w:rFonts w:ascii="Athiti" w:eastAsia="Athiti" w:hAnsi="Athiti" w:cs="Athiti"/>
          <w:lang w:val="cs-CZ"/>
        </w:rPr>
      </w:pPr>
      <w:bookmarkStart w:id="35" w:name="_heading=h.6wdc31ep6u1" w:colFirst="0" w:colLast="0"/>
      <w:bookmarkEnd w:id="35"/>
      <w:r w:rsidRPr="000C5099">
        <w:rPr>
          <w:rFonts w:ascii="Athiti" w:eastAsia="Athiti" w:hAnsi="Athiti" w:cs="Athiti"/>
          <w:lang w:val="cs-CZ"/>
        </w:rPr>
        <w:t>4 Závěrečná ustanovení</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Společnost považuje tyto Zásady za závazný interní dokument, který je nedílnou součástí jejího systému řízení a kultury bezpečnosti. Dodržování těchto Zásad je povinností všech zaměstnanců a pracovníků společnosti bez ohledu na jejich pracovní zařazení, formu pracovního vztahu nebo délku pracovního poměru.</w:t>
      </w:r>
    </w:p>
    <w:p w:rsidR="000C5099" w:rsidRPr="000C5099" w:rsidRDefault="000C5099" w:rsidP="000C5099">
      <w:pPr>
        <w:pStyle w:val="Nadpis4"/>
        <w:keepNext w:val="0"/>
        <w:keepLines w:val="0"/>
        <w:widowControl w:val="0"/>
        <w:rPr>
          <w:rFonts w:ascii="Athiti" w:eastAsia="Athiti" w:hAnsi="Athiti" w:cs="Athiti"/>
          <w:sz w:val="22"/>
          <w:szCs w:val="22"/>
          <w:lang w:val="cs-CZ"/>
        </w:rPr>
      </w:pPr>
      <w:bookmarkStart w:id="36" w:name="_heading=h.f56347snnp3e" w:colFirst="0" w:colLast="0"/>
      <w:bookmarkEnd w:id="36"/>
      <w:r w:rsidRPr="000C5099">
        <w:rPr>
          <w:rFonts w:ascii="Athiti" w:eastAsia="Athiti" w:hAnsi="Athiti" w:cs="Athiti"/>
          <w:sz w:val="22"/>
          <w:szCs w:val="22"/>
          <w:lang w:val="cs-CZ"/>
        </w:rPr>
        <w:t>4.1 Zpřístupnění a komunikace Zásad</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Tyto Zásady budou trvale interně zpřístupněny všem zaměstnancům a pracovníkům společnosti prostřednictvím interní elektronické složky s názvem „Zásady a postupy společnosti“, která je součástí oficiální dokumentace společnosti. O existenci a obsahu tohoto předpisu, jeho aktualizacích, datu účinnosti a případných změnách budou zaměstnanci a pracovníci společnosti pravidelně informováni e-mailem, a to nejpozději do 5 pracovních dnů od provedení jakékoli revize nebo změny.</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lastRenderedPageBreak/>
        <w:t>Každý zaměstnanec a pracovník společnosti je povinen se s tímto vnitřním předpisem podrobně seznámit, potvrdit své seznámení formou elektronického potvrzení v systému nebo jiným průkazným způsobem, který stanoví Compliance &amp; AML Officer.</w:t>
      </w:r>
    </w:p>
    <w:p w:rsidR="000C5099" w:rsidRPr="000C5099" w:rsidRDefault="000C5099" w:rsidP="000C5099">
      <w:pPr>
        <w:pStyle w:val="Nadpis4"/>
        <w:keepNext w:val="0"/>
        <w:keepLines w:val="0"/>
        <w:widowControl w:val="0"/>
        <w:rPr>
          <w:rFonts w:ascii="Athiti" w:eastAsia="Athiti" w:hAnsi="Athiti" w:cs="Athiti"/>
          <w:sz w:val="22"/>
          <w:szCs w:val="22"/>
          <w:lang w:val="cs-CZ"/>
        </w:rPr>
      </w:pPr>
      <w:bookmarkStart w:id="37" w:name="_heading=h.193mh0oeh8j9" w:colFirst="0" w:colLast="0"/>
      <w:bookmarkEnd w:id="37"/>
      <w:r w:rsidRPr="000C5099">
        <w:rPr>
          <w:rFonts w:ascii="Athiti" w:eastAsia="Athiti" w:hAnsi="Athiti" w:cs="Athiti"/>
          <w:sz w:val="22"/>
          <w:szCs w:val="22"/>
          <w:lang w:val="cs-CZ"/>
        </w:rPr>
        <w:t>4.2 Školení zaměstnanců a pracovníků</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 xml:space="preserve">Za zajištění proškolení všech dotčených osob odpovídá </w:t>
      </w:r>
      <w:r w:rsidRPr="000C5099">
        <w:rPr>
          <w:rFonts w:ascii="Athiti" w:eastAsia="Athiti" w:hAnsi="Athiti" w:cs="Athiti"/>
          <w:b/>
          <w:lang w:val="cs-CZ"/>
        </w:rPr>
        <w:t>Compliance &amp; AML Officer</w:t>
      </w:r>
      <w:r w:rsidRPr="000C5099">
        <w:rPr>
          <w:rFonts w:ascii="Athiti" w:eastAsia="Athiti" w:hAnsi="Athiti" w:cs="Athiti"/>
          <w:lang w:val="cs-CZ"/>
        </w:rPr>
        <w:t>. Školení musí být realizováno:</w:t>
      </w:r>
    </w:p>
    <w:p w:rsidR="000C5099" w:rsidRPr="000C5099" w:rsidRDefault="000C5099" w:rsidP="000C5099">
      <w:pPr>
        <w:pStyle w:val="normal"/>
        <w:widowControl w:val="0"/>
        <w:numPr>
          <w:ilvl w:val="0"/>
          <w:numId w:val="13"/>
        </w:numPr>
        <w:spacing w:before="240" w:after="0"/>
        <w:jc w:val="left"/>
        <w:rPr>
          <w:rFonts w:ascii="Athiti" w:eastAsia="Athiti" w:hAnsi="Athiti" w:cs="Athiti"/>
          <w:lang w:val="cs-CZ"/>
        </w:rPr>
      </w:pPr>
      <w:r w:rsidRPr="000C5099">
        <w:rPr>
          <w:rFonts w:ascii="Athiti" w:eastAsia="Athiti" w:hAnsi="Athiti" w:cs="Athiti"/>
          <w:lang w:val="cs-CZ"/>
        </w:rPr>
        <w:t>Při prvním nástupu zaměstnance nebo pracovníka do společnosti (součást vstupního školení).</w:t>
      </w:r>
    </w:p>
    <w:p w:rsidR="000C5099" w:rsidRPr="000C5099" w:rsidRDefault="000C5099" w:rsidP="000C5099">
      <w:pPr>
        <w:pStyle w:val="normal"/>
        <w:widowControl w:val="0"/>
        <w:numPr>
          <w:ilvl w:val="0"/>
          <w:numId w:val="13"/>
        </w:numPr>
        <w:spacing w:after="0"/>
        <w:jc w:val="left"/>
        <w:rPr>
          <w:rFonts w:ascii="Athiti" w:eastAsia="Athiti" w:hAnsi="Athiti" w:cs="Athiti"/>
          <w:lang w:val="cs-CZ"/>
        </w:rPr>
      </w:pPr>
      <w:r w:rsidRPr="000C5099">
        <w:rPr>
          <w:rFonts w:ascii="Athiti" w:eastAsia="Athiti" w:hAnsi="Athiti" w:cs="Athiti"/>
          <w:lang w:val="cs-CZ"/>
        </w:rPr>
        <w:t>Při každé revizi Zásad, pokud dojde k významným změnám v jejich obsahu.</w:t>
      </w:r>
    </w:p>
    <w:p w:rsidR="000C5099" w:rsidRPr="000C5099" w:rsidRDefault="000C5099" w:rsidP="000C5099">
      <w:pPr>
        <w:pStyle w:val="normal"/>
        <w:widowControl w:val="0"/>
        <w:numPr>
          <w:ilvl w:val="0"/>
          <w:numId w:val="13"/>
        </w:numPr>
        <w:spacing w:after="240"/>
        <w:jc w:val="left"/>
        <w:rPr>
          <w:rFonts w:ascii="Athiti" w:eastAsia="Athiti" w:hAnsi="Athiti" w:cs="Athiti"/>
          <w:lang w:val="cs-CZ"/>
        </w:rPr>
      </w:pPr>
      <w:r w:rsidRPr="000C5099">
        <w:rPr>
          <w:rFonts w:ascii="Athiti" w:eastAsia="Athiti" w:hAnsi="Athiti" w:cs="Athiti"/>
          <w:lang w:val="cs-CZ"/>
        </w:rPr>
        <w:t xml:space="preserve">Minimálně </w:t>
      </w:r>
      <w:r w:rsidRPr="000C5099">
        <w:rPr>
          <w:rFonts w:ascii="Athiti" w:eastAsia="Athiti" w:hAnsi="Athiti" w:cs="Athiti"/>
          <w:b/>
          <w:lang w:val="cs-CZ"/>
        </w:rPr>
        <w:t>jednou ročně</w:t>
      </w:r>
      <w:r w:rsidRPr="000C5099">
        <w:rPr>
          <w:rFonts w:ascii="Athiti" w:eastAsia="Athiti" w:hAnsi="Athiti" w:cs="Athiti"/>
          <w:lang w:val="cs-CZ"/>
        </w:rPr>
        <w:t xml:space="preserve"> jako součást opakovaného školení na udržení povědomí o bezpečnostních pravidlech.</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Obsah školení bude zahrnovat:</w:t>
      </w:r>
    </w:p>
    <w:p w:rsidR="000C5099" w:rsidRPr="000C5099" w:rsidRDefault="000C5099" w:rsidP="000C5099">
      <w:pPr>
        <w:pStyle w:val="normal"/>
        <w:widowControl w:val="0"/>
        <w:numPr>
          <w:ilvl w:val="0"/>
          <w:numId w:val="32"/>
        </w:numPr>
        <w:spacing w:before="240" w:after="0"/>
        <w:jc w:val="left"/>
        <w:rPr>
          <w:rFonts w:ascii="Athiti" w:eastAsia="Athiti" w:hAnsi="Athiti" w:cs="Athiti"/>
          <w:lang w:val="cs-CZ"/>
        </w:rPr>
      </w:pPr>
      <w:r w:rsidRPr="000C5099">
        <w:rPr>
          <w:rFonts w:ascii="Athiti" w:eastAsia="Athiti" w:hAnsi="Athiti" w:cs="Athiti"/>
          <w:lang w:val="cs-CZ"/>
        </w:rPr>
        <w:t>Přehled cílů a zásad tohoto dokumentu.</w:t>
      </w:r>
    </w:p>
    <w:p w:rsidR="000C5099" w:rsidRPr="000C5099" w:rsidRDefault="000C5099" w:rsidP="000C5099">
      <w:pPr>
        <w:pStyle w:val="normal"/>
        <w:widowControl w:val="0"/>
        <w:numPr>
          <w:ilvl w:val="0"/>
          <w:numId w:val="32"/>
        </w:numPr>
        <w:spacing w:after="0"/>
        <w:jc w:val="left"/>
        <w:rPr>
          <w:rFonts w:ascii="Athiti" w:eastAsia="Athiti" w:hAnsi="Athiti" w:cs="Athiti"/>
          <w:lang w:val="cs-CZ"/>
        </w:rPr>
      </w:pPr>
      <w:r w:rsidRPr="000C5099">
        <w:rPr>
          <w:rFonts w:ascii="Athiti" w:eastAsia="Athiti" w:hAnsi="Athiti" w:cs="Athiti"/>
          <w:lang w:val="cs-CZ"/>
        </w:rPr>
        <w:t>Praktické příklady aplikace zásad v každodenní činnosti.</w:t>
      </w:r>
    </w:p>
    <w:p w:rsidR="000C5099" w:rsidRPr="000C5099" w:rsidRDefault="000C5099" w:rsidP="000C5099">
      <w:pPr>
        <w:pStyle w:val="normal"/>
        <w:widowControl w:val="0"/>
        <w:numPr>
          <w:ilvl w:val="0"/>
          <w:numId w:val="32"/>
        </w:numPr>
        <w:spacing w:after="0"/>
        <w:jc w:val="left"/>
        <w:rPr>
          <w:rFonts w:ascii="Athiti" w:eastAsia="Athiti" w:hAnsi="Athiti" w:cs="Athiti"/>
          <w:lang w:val="cs-CZ"/>
        </w:rPr>
      </w:pPr>
      <w:r w:rsidRPr="000C5099">
        <w:rPr>
          <w:rFonts w:ascii="Athiti" w:eastAsia="Athiti" w:hAnsi="Athiti" w:cs="Athiti"/>
          <w:lang w:val="cs-CZ"/>
        </w:rPr>
        <w:t>Povinnosti jednotlivých zaměstnanců a pracovníků.</w:t>
      </w:r>
    </w:p>
    <w:p w:rsidR="000C5099" w:rsidRPr="000C5099" w:rsidRDefault="000C5099" w:rsidP="000C5099">
      <w:pPr>
        <w:pStyle w:val="normal"/>
        <w:widowControl w:val="0"/>
        <w:numPr>
          <w:ilvl w:val="0"/>
          <w:numId w:val="32"/>
        </w:numPr>
        <w:spacing w:after="240"/>
        <w:jc w:val="left"/>
        <w:rPr>
          <w:rFonts w:ascii="Athiti" w:eastAsia="Athiti" w:hAnsi="Athiti" w:cs="Athiti"/>
          <w:lang w:val="cs-CZ"/>
        </w:rPr>
      </w:pPr>
      <w:r w:rsidRPr="000C5099">
        <w:rPr>
          <w:rFonts w:ascii="Athiti" w:eastAsia="Athiti" w:hAnsi="Athiti" w:cs="Athiti"/>
          <w:lang w:val="cs-CZ"/>
        </w:rPr>
        <w:t>Postupy při porušení zásad nebo hlášení incidentů.</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Proškolení bude dokumentováno prostřednictvím prezenčních listin, záznamů v interním systému nebo jiným průkazným způsobem, který umožní doložit účast jednotlivých osob.</w:t>
      </w:r>
    </w:p>
    <w:p w:rsidR="000C5099" w:rsidRPr="000C5099" w:rsidRDefault="000C5099" w:rsidP="000C5099">
      <w:pPr>
        <w:pStyle w:val="Nadpis4"/>
        <w:keepNext w:val="0"/>
        <w:keepLines w:val="0"/>
        <w:widowControl w:val="0"/>
        <w:rPr>
          <w:rFonts w:ascii="Athiti" w:eastAsia="Athiti" w:hAnsi="Athiti" w:cs="Athiti"/>
          <w:sz w:val="22"/>
          <w:szCs w:val="22"/>
          <w:lang w:val="cs-CZ"/>
        </w:rPr>
      </w:pPr>
      <w:bookmarkStart w:id="38" w:name="_heading=h.pxzwqb3vx92w" w:colFirst="0" w:colLast="0"/>
      <w:bookmarkEnd w:id="38"/>
      <w:r w:rsidRPr="000C5099">
        <w:rPr>
          <w:rFonts w:ascii="Athiti" w:eastAsia="Athiti" w:hAnsi="Athiti" w:cs="Athiti"/>
          <w:sz w:val="22"/>
          <w:szCs w:val="22"/>
          <w:lang w:val="cs-CZ"/>
        </w:rPr>
        <w:t>4.3 Revize a aktualizace Zásad</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Tyto Zásady podléhají pravidelné revizi, která probíhá:</w:t>
      </w:r>
    </w:p>
    <w:p w:rsidR="000C5099" w:rsidRPr="000C5099" w:rsidRDefault="000C5099" w:rsidP="000C5099">
      <w:pPr>
        <w:pStyle w:val="normal"/>
        <w:widowControl w:val="0"/>
        <w:numPr>
          <w:ilvl w:val="0"/>
          <w:numId w:val="10"/>
        </w:numPr>
        <w:spacing w:before="240" w:after="0"/>
        <w:jc w:val="left"/>
        <w:rPr>
          <w:rFonts w:ascii="Athiti" w:eastAsia="Athiti" w:hAnsi="Athiti" w:cs="Athiti"/>
          <w:lang w:val="cs-CZ"/>
        </w:rPr>
      </w:pPr>
      <w:r w:rsidRPr="000C5099">
        <w:rPr>
          <w:rFonts w:ascii="Athiti" w:eastAsia="Athiti" w:hAnsi="Athiti" w:cs="Athiti"/>
          <w:lang w:val="cs-CZ"/>
        </w:rPr>
        <w:t>Minimálně jednou ročně v rámci pravidelného cyklu přezkumu.</w:t>
      </w:r>
    </w:p>
    <w:p w:rsidR="000C5099" w:rsidRPr="000C5099" w:rsidRDefault="000C5099" w:rsidP="000C5099">
      <w:pPr>
        <w:pStyle w:val="normal"/>
        <w:widowControl w:val="0"/>
        <w:numPr>
          <w:ilvl w:val="0"/>
          <w:numId w:val="10"/>
        </w:numPr>
        <w:spacing w:after="0"/>
        <w:jc w:val="left"/>
        <w:rPr>
          <w:rFonts w:ascii="Athiti" w:eastAsia="Athiti" w:hAnsi="Athiti" w:cs="Athiti"/>
          <w:lang w:val="cs-CZ"/>
        </w:rPr>
      </w:pPr>
      <w:r w:rsidRPr="000C5099">
        <w:rPr>
          <w:rFonts w:ascii="Athiti" w:eastAsia="Athiti" w:hAnsi="Athiti" w:cs="Athiti"/>
          <w:lang w:val="cs-CZ"/>
        </w:rPr>
        <w:t>Bezprostředně při změnách relevantních právních předpisů, zejména nařízení MiCA a jeho prováděcích předpisů.</w:t>
      </w:r>
    </w:p>
    <w:p w:rsidR="000C5099" w:rsidRPr="000C5099" w:rsidRDefault="000C5099" w:rsidP="000C5099">
      <w:pPr>
        <w:pStyle w:val="normal"/>
        <w:widowControl w:val="0"/>
        <w:numPr>
          <w:ilvl w:val="0"/>
          <w:numId w:val="10"/>
        </w:numPr>
        <w:spacing w:after="0"/>
        <w:jc w:val="left"/>
        <w:rPr>
          <w:rFonts w:ascii="Athiti" w:eastAsia="Athiti" w:hAnsi="Athiti" w:cs="Athiti"/>
          <w:lang w:val="cs-CZ"/>
        </w:rPr>
      </w:pPr>
      <w:r w:rsidRPr="000C5099">
        <w:rPr>
          <w:rFonts w:ascii="Athiti" w:eastAsia="Athiti" w:hAnsi="Athiti" w:cs="Athiti"/>
          <w:lang w:val="cs-CZ"/>
        </w:rPr>
        <w:t>Při vydání nebo aktualizaci obecných pokynů, doporučení a RTS ze strany ESMA, EBA nebo jiných příslušných orgánů.</w:t>
      </w:r>
    </w:p>
    <w:p w:rsidR="000C5099" w:rsidRPr="000C5099" w:rsidRDefault="000C5099" w:rsidP="000C5099">
      <w:pPr>
        <w:pStyle w:val="normal"/>
        <w:widowControl w:val="0"/>
        <w:numPr>
          <w:ilvl w:val="0"/>
          <w:numId w:val="10"/>
        </w:numPr>
        <w:spacing w:after="240"/>
        <w:jc w:val="left"/>
        <w:rPr>
          <w:rFonts w:ascii="Athiti" w:eastAsia="Athiti" w:hAnsi="Athiti" w:cs="Athiti"/>
          <w:lang w:val="cs-CZ"/>
        </w:rPr>
      </w:pPr>
      <w:r w:rsidRPr="000C5099">
        <w:rPr>
          <w:rFonts w:ascii="Athiti" w:eastAsia="Athiti" w:hAnsi="Athiti" w:cs="Athiti"/>
          <w:lang w:val="cs-CZ"/>
        </w:rPr>
        <w:t>Po identifikaci nedostatků nebo incidentu, který odhalí slabinu v dosavadních postupech.</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 xml:space="preserve">Za revizi a aktuálnost těchto Zásad odpovídá </w:t>
      </w:r>
      <w:r w:rsidRPr="000C5099">
        <w:rPr>
          <w:rFonts w:ascii="Athiti" w:eastAsia="Athiti" w:hAnsi="Athiti" w:cs="Athiti"/>
          <w:b/>
          <w:lang w:val="cs-CZ"/>
        </w:rPr>
        <w:t>Compliance &amp; AML Officer</w:t>
      </w:r>
      <w:r w:rsidRPr="000C5099">
        <w:rPr>
          <w:rFonts w:ascii="Athiti" w:eastAsia="Athiti" w:hAnsi="Athiti" w:cs="Athiti"/>
          <w:lang w:val="cs-CZ"/>
        </w:rPr>
        <w:t>, který zajišťuje:</w:t>
      </w:r>
    </w:p>
    <w:p w:rsidR="000C5099" w:rsidRPr="000C5099" w:rsidRDefault="000C5099" w:rsidP="000C5099">
      <w:pPr>
        <w:pStyle w:val="normal"/>
        <w:widowControl w:val="0"/>
        <w:numPr>
          <w:ilvl w:val="0"/>
          <w:numId w:val="2"/>
        </w:numPr>
        <w:spacing w:before="240" w:after="0"/>
        <w:jc w:val="left"/>
        <w:rPr>
          <w:rFonts w:ascii="Athiti" w:eastAsia="Athiti" w:hAnsi="Athiti" w:cs="Athiti"/>
          <w:lang w:val="cs-CZ"/>
        </w:rPr>
      </w:pPr>
      <w:r w:rsidRPr="000C5099">
        <w:rPr>
          <w:rFonts w:ascii="Athiti" w:eastAsia="Athiti" w:hAnsi="Athiti" w:cs="Athiti"/>
          <w:lang w:val="cs-CZ"/>
        </w:rPr>
        <w:t>Vyhodnocení aktuálnosti dokumentu a jeho souladu s právními předpisy.</w:t>
      </w:r>
    </w:p>
    <w:p w:rsidR="000C5099" w:rsidRPr="000C5099" w:rsidRDefault="000C5099" w:rsidP="000C5099">
      <w:pPr>
        <w:pStyle w:val="normal"/>
        <w:widowControl w:val="0"/>
        <w:numPr>
          <w:ilvl w:val="0"/>
          <w:numId w:val="2"/>
        </w:numPr>
        <w:spacing w:after="0"/>
        <w:jc w:val="left"/>
        <w:rPr>
          <w:rFonts w:ascii="Athiti" w:eastAsia="Athiti" w:hAnsi="Athiti" w:cs="Athiti"/>
          <w:lang w:val="cs-CZ"/>
        </w:rPr>
      </w:pPr>
      <w:r w:rsidRPr="000C5099">
        <w:rPr>
          <w:rFonts w:ascii="Athiti" w:eastAsia="Athiti" w:hAnsi="Athiti" w:cs="Athiti"/>
          <w:lang w:val="cs-CZ"/>
        </w:rPr>
        <w:t>Přípravu návrhu změn a aktualizací.</w:t>
      </w:r>
    </w:p>
    <w:p w:rsidR="000C5099" w:rsidRPr="000C5099" w:rsidRDefault="000C5099" w:rsidP="000C5099">
      <w:pPr>
        <w:pStyle w:val="normal"/>
        <w:widowControl w:val="0"/>
        <w:numPr>
          <w:ilvl w:val="0"/>
          <w:numId w:val="2"/>
        </w:numPr>
        <w:spacing w:after="0"/>
        <w:jc w:val="left"/>
        <w:rPr>
          <w:rFonts w:ascii="Athiti" w:eastAsia="Athiti" w:hAnsi="Athiti" w:cs="Athiti"/>
          <w:lang w:val="cs-CZ"/>
        </w:rPr>
      </w:pPr>
      <w:r w:rsidRPr="000C5099">
        <w:rPr>
          <w:rFonts w:ascii="Athiti" w:eastAsia="Athiti" w:hAnsi="Athiti" w:cs="Athiti"/>
          <w:lang w:val="cs-CZ"/>
        </w:rPr>
        <w:t>Předložení návrhu k projednání a schválení vedením společnosti.</w:t>
      </w:r>
      <w:r w:rsidRPr="000C5099">
        <w:rPr>
          <w:rFonts w:ascii="Athiti" w:eastAsia="Athiti" w:hAnsi="Athiti" w:cs="Athiti"/>
          <w:lang w:val="cs-CZ"/>
        </w:rPr>
        <w:br/>
      </w:r>
    </w:p>
    <w:p w:rsidR="000C5099" w:rsidRPr="000C5099" w:rsidRDefault="000C5099" w:rsidP="000C5099">
      <w:pPr>
        <w:pStyle w:val="normal"/>
        <w:widowControl w:val="0"/>
        <w:numPr>
          <w:ilvl w:val="0"/>
          <w:numId w:val="2"/>
        </w:numPr>
        <w:spacing w:after="240"/>
        <w:jc w:val="left"/>
        <w:rPr>
          <w:rFonts w:ascii="Athiti" w:eastAsia="Athiti" w:hAnsi="Athiti" w:cs="Athiti"/>
          <w:lang w:val="cs-CZ"/>
        </w:rPr>
      </w:pPr>
      <w:r w:rsidRPr="000C5099">
        <w:rPr>
          <w:rFonts w:ascii="Athiti" w:eastAsia="Athiti" w:hAnsi="Athiti" w:cs="Athiti"/>
          <w:lang w:val="cs-CZ"/>
        </w:rPr>
        <w:t xml:space="preserve">Informování všech dotčených osob o změnách a zajištění aktualizace ve složce </w:t>
      </w:r>
      <w:r w:rsidRPr="000C5099">
        <w:rPr>
          <w:rFonts w:ascii="Athiti" w:eastAsia="Athiti" w:hAnsi="Athiti" w:cs="Athiti"/>
          <w:b/>
          <w:lang w:val="cs-CZ"/>
        </w:rPr>
        <w:t>„Zásady a postupy společnosti“</w:t>
      </w:r>
      <w:r w:rsidRPr="000C5099">
        <w:rPr>
          <w:rFonts w:ascii="Athiti" w:eastAsia="Athiti" w:hAnsi="Athiti" w:cs="Athiti"/>
          <w:lang w:val="cs-CZ"/>
        </w:rPr>
        <w:t>.</w:t>
      </w:r>
    </w:p>
    <w:p w:rsidR="000C5099" w:rsidRPr="000C5099" w:rsidRDefault="000C5099" w:rsidP="000C5099">
      <w:pPr>
        <w:pStyle w:val="Nadpis4"/>
        <w:keepNext w:val="0"/>
        <w:keepLines w:val="0"/>
        <w:widowControl w:val="0"/>
        <w:rPr>
          <w:rFonts w:ascii="Athiti" w:eastAsia="Athiti" w:hAnsi="Athiti" w:cs="Athiti"/>
          <w:sz w:val="22"/>
          <w:szCs w:val="22"/>
          <w:lang w:val="cs-CZ"/>
        </w:rPr>
      </w:pPr>
      <w:bookmarkStart w:id="39" w:name="_heading=h.asls2zbb5u7x" w:colFirst="0" w:colLast="0"/>
      <w:bookmarkEnd w:id="39"/>
      <w:r w:rsidRPr="000C5099">
        <w:rPr>
          <w:rFonts w:ascii="Athiti" w:eastAsia="Athiti" w:hAnsi="Athiti" w:cs="Athiti"/>
          <w:sz w:val="22"/>
          <w:szCs w:val="22"/>
          <w:lang w:val="cs-CZ"/>
        </w:rPr>
        <w:t>4.4 Účinnost</w:t>
      </w:r>
    </w:p>
    <w:p w:rsidR="000C5099" w:rsidRPr="000C5099" w:rsidRDefault="000C5099" w:rsidP="000C5099">
      <w:pPr>
        <w:pStyle w:val="normal"/>
        <w:widowControl w:val="0"/>
        <w:spacing w:before="240" w:after="240"/>
        <w:rPr>
          <w:rFonts w:ascii="Athiti" w:eastAsia="Athiti" w:hAnsi="Athiti" w:cs="Athiti"/>
          <w:lang w:val="cs-CZ"/>
        </w:rPr>
      </w:pPr>
      <w:r w:rsidRPr="000C5099">
        <w:rPr>
          <w:rFonts w:ascii="Athiti" w:eastAsia="Athiti" w:hAnsi="Athiti" w:cs="Athiti"/>
          <w:lang w:val="cs-CZ"/>
        </w:rPr>
        <w:t xml:space="preserve">Tyto Zásady nabývají </w:t>
      </w:r>
      <w:r w:rsidRPr="000C5099">
        <w:rPr>
          <w:rFonts w:ascii="Athiti" w:eastAsia="Athiti" w:hAnsi="Athiti" w:cs="Athiti"/>
          <w:b/>
          <w:lang w:val="cs-CZ"/>
        </w:rPr>
        <w:t>platnosti a účinnosti ke dni jejich schválení vedením společnosti</w:t>
      </w:r>
      <w:r w:rsidRPr="000C5099">
        <w:rPr>
          <w:rFonts w:ascii="Athiti" w:eastAsia="Athiti" w:hAnsi="Athiti" w:cs="Athiti"/>
          <w:lang w:val="cs-CZ"/>
        </w:rPr>
        <w:t xml:space="preserve">. Datum </w:t>
      </w:r>
      <w:r w:rsidRPr="000C5099">
        <w:rPr>
          <w:rFonts w:ascii="Athiti" w:eastAsia="Athiti" w:hAnsi="Athiti" w:cs="Athiti"/>
          <w:lang w:val="cs-CZ"/>
        </w:rPr>
        <w:lastRenderedPageBreak/>
        <w:t>schválení a účinnosti je uvedeno v záhlaví dokumentu.</w:t>
      </w:r>
    </w:p>
    <w:p w:rsidR="00B06DB5" w:rsidRPr="000C5099" w:rsidRDefault="00B06DB5">
      <w:pPr>
        <w:rPr>
          <w:lang w:val="cs-CZ"/>
        </w:rPr>
      </w:pPr>
    </w:p>
    <w:sectPr w:rsidR="00B06DB5" w:rsidRPr="000C5099" w:rsidSect="00977945">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985" w:rsidRDefault="00C07985" w:rsidP="00876AF5">
      <w:pPr>
        <w:spacing w:after="0" w:line="240" w:lineRule="auto"/>
      </w:pPr>
      <w:r>
        <w:separator/>
      </w:r>
    </w:p>
  </w:endnote>
  <w:endnote w:type="continuationSeparator" w:id="1">
    <w:p w:rsidR="00C07985" w:rsidRDefault="00C07985" w:rsidP="00876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Andika">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45" w:rsidRDefault="000C5099">
    <w:pPr>
      <w:pStyle w:val="normal"/>
      <w:tabs>
        <w:tab w:val="center" w:pos="4677"/>
        <w:tab w:val="right" w:pos="9355"/>
      </w:tabs>
      <w:spacing w:after="0" w:line="240" w:lineRule="auto"/>
      <w:jc w:val="center"/>
    </w:pPr>
    <w:r>
      <w:rPr>
        <w:noProof/>
      </w:rPr>
      <w:drawing>
        <wp:inline distT="0" distB="0" distL="0" distR="0">
          <wp:extent cx="5495925" cy="73660"/>
          <wp:effectExtent l="0" t="0" r="0" b="0"/>
          <wp:docPr id="5"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495925" cy="73660"/>
                  </a:xfrm>
                  <a:prstGeom prst="rect">
                    <a:avLst/>
                  </a:prstGeom>
                  <a:ln/>
                </pic:spPr>
              </pic:pic>
            </a:graphicData>
          </a:graphic>
        </wp:inline>
      </w:drawing>
    </w:r>
  </w:p>
  <w:p w:rsidR="00977945" w:rsidRDefault="00876AF5">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0C5099">
      <w:rPr>
        <w:rFonts w:ascii="Athiti" w:eastAsia="Athiti" w:hAnsi="Athiti" w:cs="Athiti"/>
      </w:rPr>
      <w:instrText>PAGE</w:instrText>
    </w:r>
    <w:r>
      <w:rPr>
        <w:rFonts w:ascii="Athiti" w:eastAsia="Athiti" w:hAnsi="Athiti" w:cs="Athiti"/>
      </w:rPr>
      <w:fldChar w:fldCharType="separate"/>
    </w:r>
    <w:r w:rsidR="00171201">
      <w:rPr>
        <w:rFonts w:ascii="Athiti" w:eastAsia="Athiti" w:hAnsi="Athiti" w:cs="Athiti"/>
        <w:noProof/>
      </w:rPr>
      <w:t>19</w:t>
    </w:r>
    <w:r>
      <w:rPr>
        <w:rFonts w:ascii="Athiti" w:eastAsia="Athiti" w:hAnsi="Athiti" w:cs="Athiti"/>
      </w:rPr>
      <w:fldChar w:fldCharType="end"/>
    </w:r>
  </w:p>
  <w:p w:rsidR="00977945" w:rsidRDefault="00C07985">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985" w:rsidRDefault="00C07985" w:rsidP="00876AF5">
      <w:pPr>
        <w:spacing w:after="0" w:line="240" w:lineRule="auto"/>
      </w:pPr>
      <w:r>
        <w:separator/>
      </w:r>
    </w:p>
  </w:footnote>
  <w:footnote w:type="continuationSeparator" w:id="1">
    <w:p w:rsidR="00C07985" w:rsidRDefault="00C07985" w:rsidP="00876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45" w:rsidRDefault="000C5099">
    <w:pPr>
      <w:pStyle w:val="normal"/>
    </w:pPr>
    <w:r>
      <w:rPr>
        <w:noProof/>
      </w:rPr>
      <w:drawing>
        <wp:anchor distT="0" distB="0" distL="114300" distR="114300" simplePos="0" relativeHeight="251659264"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45" w:rsidRDefault="000C5099">
    <w:pPr>
      <w:pStyle w:val="normal"/>
    </w:pPr>
    <w:r>
      <w:rPr>
        <w:noProof/>
      </w:rPr>
      <w:drawing>
        <wp:anchor distT="0" distB="0" distL="114300" distR="114300" simplePos="0" relativeHeight="251660288" behindDoc="0" locked="0" layoutInCell="1" allowOverlap="1">
          <wp:simplePos x="0" y="0"/>
          <wp:positionH relativeFrom="page">
            <wp:posOffset>-9522</wp:posOffset>
          </wp:positionH>
          <wp:positionV relativeFrom="page">
            <wp:posOffset>-9522</wp:posOffset>
          </wp:positionV>
          <wp:extent cx="109050" cy="107470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57B"/>
    <w:multiLevelType w:val="multilevel"/>
    <w:tmpl w:val="F6EC6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4548C4"/>
    <w:multiLevelType w:val="multilevel"/>
    <w:tmpl w:val="A1DE3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AC1C15"/>
    <w:multiLevelType w:val="multilevel"/>
    <w:tmpl w:val="330E0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1C44A9"/>
    <w:multiLevelType w:val="multilevel"/>
    <w:tmpl w:val="72162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FBC6436"/>
    <w:multiLevelType w:val="multilevel"/>
    <w:tmpl w:val="812E3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B655EF"/>
    <w:multiLevelType w:val="multilevel"/>
    <w:tmpl w:val="0974F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411EA3"/>
    <w:multiLevelType w:val="multilevel"/>
    <w:tmpl w:val="055C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1F0AF6"/>
    <w:multiLevelType w:val="multilevel"/>
    <w:tmpl w:val="4600E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AB82DD4"/>
    <w:multiLevelType w:val="multilevel"/>
    <w:tmpl w:val="B164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C5F170E"/>
    <w:multiLevelType w:val="multilevel"/>
    <w:tmpl w:val="6D109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08E22C7"/>
    <w:multiLevelType w:val="multilevel"/>
    <w:tmpl w:val="E4985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6390E1D"/>
    <w:multiLevelType w:val="multilevel"/>
    <w:tmpl w:val="25627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69E2BBC"/>
    <w:multiLevelType w:val="multilevel"/>
    <w:tmpl w:val="F386E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6ED082F"/>
    <w:multiLevelType w:val="multilevel"/>
    <w:tmpl w:val="4B321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FF472E6"/>
    <w:multiLevelType w:val="multilevel"/>
    <w:tmpl w:val="895AE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44327B7"/>
    <w:multiLevelType w:val="multilevel"/>
    <w:tmpl w:val="95963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7A455D2"/>
    <w:multiLevelType w:val="multilevel"/>
    <w:tmpl w:val="4D368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7D151D"/>
    <w:multiLevelType w:val="multilevel"/>
    <w:tmpl w:val="3E06E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255047F"/>
    <w:multiLevelType w:val="multilevel"/>
    <w:tmpl w:val="418E3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5310B5A"/>
    <w:multiLevelType w:val="multilevel"/>
    <w:tmpl w:val="361C3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6D61CE7"/>
    <w:multiLevelType w:val="multilevel"/>
    <w:tmpl w:val="15606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81A288D"/>
    <w:multiLevelType w:val="multilevel"/>
    <w:tmpl w:val="C6BA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9722785"/>
    <w:multiLevelType w:val="multilevel"/>
    <w:tmpl w:val="96888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B1335CD"/>
    <w:multiLevelType w:val="multilevel"/>
    <w:tmpl w:val="67F0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BF6316D"/>
    <w:multiLevelType w:val="multilevel"/>
    <w:tmpl w:val="B81C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2EF25DF"/>
    <w:multiLevelType w:val="multilevel"/>
    <w:tmpl w:val="29B43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CDE3EEE"/>
    <w:multiLevelType w:val="multilevel"/>
    <w:tmpl w:val="029EA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DE83092"/>
    <w:multiLevelType w:val="multilevel"/>
    <w:tmpl w:val="2ED2B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1BA336F"/>
    <w:multiLevelType w:val="multilevel"/>
    <w:tmpl w:val="B25CE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1D7075D"/>
    <w:multiLevelType w:val="multilevel"/>
    <w:tmpl w:val="49327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82039B8"/>
    <w:multiLevelType w:val="multilevel"/>
    <w:tmpl w:val="FDDC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8D963CC"/>
    <w:multiLevelType w:val="multilevel"/>
    <w:tmpl w:val="8BB89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22"/>
  </w:num>
  <w:num w:numId="3">
    <w:abstractNumId w:val="15"/>
  </w:num>
  <w:num w:numId="4">
    <w:abstractNumId w:val="0"/>
  </w:num>
  <w:num w:numId="5">
    <w:abstractNumId w:val="3"/>
  </w:num>
  <w:num w:numId="6">
    <w:abstractNumId w:val="18"/>
  </w:num>
  <w:num w:numId="7">
    <w:abstractNumId w:val="13"/>
  </w:num>
  <w:num w:numId="8">
    <w:abstractNumId w:val="1"/>
  </w:num>
  <w:num w:numId="9">
    <w:abstractNumId w:val="26"/>
  </w:num>
  <w:num w:numId="10">
    <w:abstractNumId w:val="24"/>
  </w:num>
  <w:num w:numId="11">
    <w:abstractNumId w:val="5"/>
  </w:num>
  <w:num w:numId="12">
    <w:abstractNumId w:val="8"/>
  </w:num>
  <w:num w:numId="13">
    <w:abstractNumId w:val="28"/>
  </w:num>
  <w:num w:numId="14">
    <w:abstractNumId w:val="20"/>
  </w:num>
  <w:num w:numId="15">
    <w:abstractNumId w:val="9"/>
  </w:num>
  <w:num w:numId="16">
    <w:abstractNumId w:val="16"/>
  </w:num>
  <w:num w:numId="17">
    <w:abstractNumId w:val="4"/>
  </w:num>
  <w:num w:numId="18">
    <w:abstractNumId w:val="29"/>
  </w:num>
  <w:num w:numId="19">
    <w:abstractNumId w:val="27"/>
  </w:num>
  <w:num w:numId="20">
    <w:abstractNumId w:val="17"/>
  </w:num>
  <w:num w:numId="21">
    <w:abstractNumId w:val="12"/>
  </w:num>
  <w:num w:numId="22">
    <w:abstractNumId w:val="14"/>
  </w:num>
  <w:num w:numId="23">
    <w:abstractNumId w:val="21"/>
  </w:num>
  <w:num w:numId="24">
    <w:abstractNumId w:val="7"/>
  </w:num>
  <w:num w:numId="25">
    <w:abstractNumId w:val="2"/>
  </w:num>
  <w:num w:numId="26">
    <w:abstractNumId w:val="31"/>
  </w:num>
  <w:num w:numId="27">
    <w:abstractNumId w:val="23"/>
  </w:num>
  <w:num w:numId="28">
    <w:abstractNumId w:val="6"/>
  </w:num>
  <w:num w:numId="29">
    <w:abstractNumId w:val="30"/>
  </w:num>
  <w:num w:numId="30">
    <w:abstractNumId w:val="10"/>
  </w:num>
  <w:num w:numId="31">
    <w:abstractNumId w:val="19"/>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5099"/>
    <w:rsid w:val="000C5099"/>
    <w:rsid w:val="00171201"/>
    <w:rsid w:val="001759D8"/>
    <w:rsid w:val="001C7FDB"/>
    <w:rsid w:val="001F0902"/>
    <w:rsid w:val="00267770"/>
    <w:rsid w:val="005811F2"/>
    <w:rsid w:val="00876AF5"/>
    <w:rsid w:val="009D0A5F"/>
    <w:rsid w:val="00B01FD2"/>
    <w:rsid w:val="00B06DB5"/>
    <w:rsid w:val="00C0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5099"/>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0C5099"/>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0C5099"/>
    <w:pPr>
      <w:keepNext/>
      <w:keepLines/>
      <w:outlineLvl w:val="1"/>
    </w:pPr>
    <w:rPr>
      <w:rFonts w:ascii="Calibri" w:eastAsia="Calibri" w:hAnsi="Calibri" w:cs="Calibri"/>
      <w:sz w:val="30"/>
      <w:szCs w:val="30"/>
    </w:rPr>
  </w:style>
  <w:style w:type="paragraph" w:styleId="Nadpis4">
    <w:name w:val="heading 4"/>
    <w:basedOn w:val="normal"/>
    <w:next w:val="normal"/>
    <w:link w:val="Nadpis4Char"/>
    <w:rsid w:val="000C5099"/>
    <w:pPr>
      <w:keepNext/>
      <w:keepLines/>
      <w:spacing w:before="240" w:after="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C5099"/>
    <w:rPr>
      <w:rFonts w:ascii="Calibri" w:eastAsia="Calibri" w:hAnsi="Calibri" w:cs="Calibri"/>
      <w:b/>
      <w:sz w:val="36"/>
      <w:szCs w:val="36"/>
    </w:rPr>
  </w:style>
  <w:style w:type="character" w:customStyle="1" w:styleId="Nadpis2Char">
    <w:name w:val="Nadpis 2 Char"/>
    <w:basedOn w:val="Standardnpsmoodstavce"/>
    <w:link w:val="Nadpis2"/>
    <w:rsid w:val="000C5099"/>
    <w:rPr>
      <w:rFonts w:ascii="Calibri" w:eastAsia="Calibri" w:hAnsi="Calibri" w:cs="Calibri"/>
      <w:sz w:val="30"/>
      <w:szCs w:val="30"/>
    </w:rPr>
  </w:style>
  <w:style w:type="character" w:customStyle="1" w:styleId="Nadpis4Char">
    <w:name w:val="Nadpis 4 Char"/>
    <w:basedOn w:val="Standardnpsmoodstavce"/>
    <w:link w:val="Nadpis4"/>
    <w:rsid w:val="000C5099"/>
    <w:rPr>
      <w:rFonts w:ascii="Times New Roman" w:eastAsia="Times New Roman" w:hAnsi="Times New Roman" w:cs="Times New Roman"/>
      <w:b/>
      <w:sz w:val="24"/>
      <w:szCs w:val="24"/>
    </w:rPr>
  </w:style>
  <w:style w:type="paragraph" w:customStyle="1" w:styleId="normal">
    <w:name w:val="normal"/>
    <w:rsid w:val="000C5099"/>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0C50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509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5697</Words>
  <Characters>32476</Characters>
  <Application>Microsoft Office Word</Application>
  <DocSecurity>0</DocSecurity>
  <Lines>270</Lines>
  <Paragraphs>76</Paragraphs>
  <ScaleCrop>false</ScaleCrop>
  <Company/>
  <LinksUpToDate>false</LinksUpToDate>
  <CharactersWithSpaces>38097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2025-07-27T22:29:00Z</dcterms:created>
  <dcterms:modified xsi:type="dcterms:W3CDTF">2025-07-30T17:29:00Z</dcterms:modified>
</cp:coreProperties>
</file>