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6C7" w:rsidRDefault="007F66C7" w:rsidP="007F66C7">
      <w:pPr>
        <w:pStyle w:val="normal"/>
        <w:jc w:val="right"/>
        <w:rPr>
          <w:rFonts w:ascii="Athiti" w:eastAsia="Athiti" w:hAnsi="Athiti" w:cs="Athiti"/>
          <w:b/>
          <w:color w:val="44546A"/>
          <w:sz w:val="48"/>
          <w:szCs w:val="48"/>
        </w:rPr>
      </w:pPr>
      <w:bookmarkStart w:id="0" w:name="_heading=h.1vs3vyhfgitj" w:colFirst="0" w:colLast="0"/>
      <w:bookmarkEnd w:id="0"/>
    </w:p>
    <w:p w:rsidR="007F66C7" w:rsidRDefault="007F66C7" w:rsidP="007F66C7">
      <w:pPr>
        <w:pStyle w:val="normal"/>
        <w:rPr>
          <w:rFonts w:ascii="Athiti" w:eastAsia="Athiti" w:hAnsi="Athiti" w:cs="Athiti"/>
          <w:b/>
          <w:color w:val="44546A"/>
          <w:sz w:val="48"/>
          <w:szCs w:val="48"/>
        </w:rPr>
      </w:pPr>
    </w:p>
    <w:p w:rsidR="007F66C7" w:rsidRDefault="007F66C7" w:rsidP="007F66C7">
      <w:pPr>
        <w:pStyle w:val="normal"/>
        <w:rPr>
          <w:rFonts w:ascii="Athiti" w:eastAsia="Athiti" w:hAnsi="Athiti" w:cs="Athiti"/>
          <w:b/>
          <w:color w:val="44546A"/>
          <w:sz w:val="48"/>
          <w:szCs w:val="48"/>
        </w:rPr>
      </w:pPr>
      <w:bookmarkStart w:id="1" w:name="_heading=h.p1zwk12umbtc" w:colFirst="0" w:colLast="0"/>
      <w:bookmarkEnd w:id="1"/>
    </w:p>
    <w:p w:rsidR="007F66C7" w:rsidRDefault="007F66C7" w:rsidP="007F66C7">
      <w:pPr>
        <w:pStyle w:val="normal"/>
        <w:rPr>
          <w:rFonts w:ascii="Athiti" w:eastAsia="Athiti" w:hAnsi="Athiti" w:cs="Athiti"/>
          <w:b/>
          <w:color w:val="44546A"/>
          <w:sz w:val="48"/>
          <w:szCs w:val="48"/>
        </w:rPr>
      </w:pPr>
    </w:p>
    <w:p w:rsidR="007F66C7" w:rsidRPr="00A35F0E" w:rsidRDefault="007F66C7" w:rsidP="007F66C7">
      <w:pPr>
        <w:pStyle w:val="normal"/>
        <w:jc w:val="center"/>
        <w:rPr>
          <w:rFonts w:ascii="Athiti" w:eastAsia="Athiti" w:hAnsi="Athiti" w:cs="Athiti"/>
          <w:b/>
          <w:sz w:val="48"/>
          <w:szCs w:val="48"/>
          <w:lang w:val="cs-CZ"/>
        </w:rPr>
      </w:pPr>
      <w:r w:rsidRPr="00A35F0E">
        <w:rPr>
          <w:rFonts w:ascii="Athiti" w:eastAsia="Athiti" w:hAnsi="Athiti" w:cs="Athiti"/>
          <w:b/>
          <w:sz w:val="48"/>
          <w:szCs w:val="48"/>
          <w:lang w:val="cs-CZ"/>
        </w:rPr>
        <w:t>Zásady kontroly přístupu</w:t>
      </w:r>
    </w:p>
    <w:p w:rsidR="007F66C7" w:rsidRDefault="007F66C7" w:rsidP="007F66C7">
      <w:pPr>
        <w:pStyle w:val="normal"/>
        <w:jc w:val="center"/>
        <w:rPr>
          <w:rFonts w:ascii="Athiti" w:eastAsia="Athiti" w:hAnsi="Athiti" w:cs="Athiti"/>
          <w:b/>
          <w:sz w:val="48"/>
          <w:szCs w:val="48"/>
        </w:rPr>
      </w:pPr>
    </w:p>
    <w:p w:rsidR="007F66C7" w:rsidRDefault="007F66C7" w:rsidP="007F66C7">
      <w:pPr>
        <w:pStyle w:val="normal"/>
        <w:jc w:val="center"/>
        <w:rPr>
          <w:rFonts w:ascii="Athiti" w:eastAsia="Athiti" w:hAnsi="Athiti" w:cs="Athiti"/>
          <w:b/>
          <w:sz w:val="48"/>
          <w:szCs w:val="48"/>
        </w:rPr>
      </w:pPr>
    </w:p>
    <w:p w:rsidR="007F66C7" w:rsidRDefault="007F66C7" w:rsidP="007F66C7">
      <w:pPr>
        <w:pStyle w:val="normal"/>
        <w:jc w:val="center"/>
        <w:rPr>
          <w:rFonts w:ascii="Athiti" w:eastAsia="Athiti" w:hAnsi="Athiti" w:cs="Athiti"/>
          <w:b/>
          <w:sz w:val="48"/>
          <w:szCs w:val="48"/>
        </w:rPr>
      </w:pPr>
    </w:p>
    <w:p w:rsidR="007F66C7" w:rsidRDefault="007F66C7" w:rsidP="007F66C7">
      <w:pPr>
        <w:pStyle w:val="normal"/>
        <w:widowControl w:val="0"/>
        <w:tabs>
          <w:tab w:val="left" w:pos="9356"/>
        </w:tabs>
        <w:spacing w:before="6" w:after="0" w:line="240" w:lineRule="auto"/>
        <w:rPr>
          <w:rFonts w:ascii="Athiti" w:eastAsia="Athiti" w:hAnsi="Athiti" w:cs="Athiti"/>
          <w:sz w:val="18"/>
          <w:szCs w:val="18"/>
        </w:rPr>
      </w:pPr>
    </w:p>
    <w:tbl>
      <w:tblPr>
        <w:tblW w:w="5895" w:type="dxa"/>
        <w:tblInd w:w="3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9"/>
        <w:gridCol w:w="2746"/>
      </w:tblGrid>
      <w:tr w:rsidR="007F66C7" w:rsidTr="00EC612C">
        <w:trPr>
          <w:cantSplit/>
          <w:trHeight w:val="354"/>
          <w:tblHeader/>
        </w:trPr>
        <w:tc>
          <w:tcPr>
            <w:tcW w:w="3149" w:type="dxa"/>
            <w:shd w:val="clear" w:color="auto" w:fill="EFEFEF"/>
          </w:tcPr>
          <w:p w:rsidR="007F66C7" w:rsidRPr="00993B5E" w:rsidRDefault="007F66C7" w:rsidP="00EC612C">
            <w:pPr>
              <w:pStyle w:val="normal"/>
              <w:widowControl w:val="0"/>
              <w:tabs>
                <w:tab w:val="left" w:pos="9356"/>
              </w:tabs>
              <w:spacing w:before="64" w:after="0" w:line="240" w:lineRule="auto"/>
              <w:ind w:left="105"/>
              <w:rPr>
                <w:rFonts w:ascii="Athiti" w:eastAsia="Athiti" w:hAnsi="Athiti" w:cs="Athiti"/>
                <w:b/>
                <w:sz w:val="20"/>
                <w:szCs w:val="20"/>
                <w:lang w:val="cs-CZ"/>
              </w:rPr>
            </w:pPr>
            <w:r w:rsidRPr="00993B5E">
              <w:rPr>
                <w:rFonts w:ascii="Athiti" w:eastAsia="Athiti" w:hAnsi="Athiti" w:cs="Athiti"/>
                <w:b/>
                <w:sz w:val="20"/>
                <w:szCs w:val="20"/>
                <w:lang w:val="cs-CZ"/>
              </w:rPr>
              <w:t>Verze:</w:t>
            </w:r>
          </w:p>
        </w:tc>
        <w:tc>
          <w:tcPr>
            <w:tcW w:w="2746" w:type="dxa"/>
          </w:tcPr>
          <w:p w:rsidR="007F66C7" w:rsidRPr="00993B5E" w:rsidRDefault="007F66C7" w:rsidP="00EC612C">
            <w:pPr>
              <w:pStyle w:val="normal"/>
              <w:widowControl w:val="0"/>
              <w:tabs>
                <w:tab w:val="left" w:pos="9356"/>
              </w:tabs>
              <w:spacing w:before="71" w:after="0" w:line="240" w:lineRule="auto"/>
              <w:ind w:right="94"/>
              <w:rPr>
                <w:rFonts w:ascii="Athiti" w:eastAsia="Athiti" w:hAnsi="Athiti" w:cs="Athiti"/>
                <w:sz w:val="20"/>
                <w:szCs w:val="20"/>
                <w:lang w:val="cs-CZ"/>
              </w:rPr>
            </w:pPr>
            <w:r w:rsidRPr="00993B5E">
              <w:rPr>
                <w:rFonts w:ascii="Athiti" w:eastAsia="Athiti" w:hAnsi="Athiti" w:cs="Athiti"/>
                <w:sz w:val="20"/>
                <w:szCs w:val="20"/>
                <w:lang w:val="cs-CZ"/>
              </w:rPr>
              <w:t>1.0</w:t>
            </w:r>
          </w:p>
        </w:tc>
      </w:tr>
      <w:tr w:rsidR="007F66C7" w:rsidTr="00EC612C">
        <w:trPr>
          <w:cantSplit/>
          <w:trHeight w:val="354"/>
          <w:tblHeader/>
        </w:trPr>
        <w:tc>
          <w:tcPr>
            <w:tcW w:w="3149" w:type="dxa"/>
            <w:shd w:val="clear" w:color="auto" w:fill="EFEFEF"/>
          </w:tcPr>
          <w:p w:rsidR="007F66C7" w:rsidRPr="00993B5E" w:rsidRDefault="007F66C7" w:rsidP="00EC612C">
            <w:pPr>
              <w:pStyle w:val="normal"/>
              <w:widowControl w:val="0"/>
              <w:tabs>
                <w:tab w:val="left" w:pos="9356"/>
              </w:tabs>
              <w:spacing w:before="64" w:after="0" w:line="240" w:lineRule="auto"/>
              <w:ind w:left="105"/>
              <w:rPr>
                <w:rFonts w:ascii="Athiti" w:eastAsia="Athiti" w:hAnsi="Athiti" w:cs="Athiti"/>
                <w:b/>
                <w:sz w:val="20"/>
                <w:szCs w:val="20"/>
                <w:lang w:val="cs-CZ"/>
              </w:rPr>
            </w:pPr>
            <w:r w:rsidRPr="00993B5E">
              <w:rPr>
                <w:rFonts w:ascii="Athiti" w:eastAsia="Athiti" w:hAnsi="Athiti" w:cs="Athiti"/>
                <w:b/>
                <w:sz w:val="20"/>
                <w:szCs w:val="20"/>
                <w:lang w:val="cs-CZ"/>
              </w:rPr>
              <w:t>Schváleno dne:</w:t>
            </w:r>
          </w:p>
        </w:tc>
        <w:tc>
          <w:tcPr>
            <w:tcW w:w="2746" w:type="dxa"/>
          </w:tcPr>
          <w:p w:rsidR="007F66C7" w:rsidRPr="00993B5E" w:rsidRDefault="00993B5E" w:rsidP="00EC612C">
            <w:pPr>
              <w:pStyle w:val="normal"/>
              <w:widowControl w:val="0"/>
              <w:tabs>
                <w:tab w:val="left" w:pos="9356"/>
              </w:tabs>
              <w:spacing w:before="71" w:after="0" w:line="240" w:lineRule="auto"/>
              <w:ind w:right="94"/>
              <w:rPr>
                <w:rFonts w:ascii="Athiti" w:eastAsia="Athiti" w:hAnsi="Athiti" w:cs="Athiti"/>
                <w:sz w:val="20"/>
                <w:szCs w:val="20"/>
                <w:lang w:val="cs-CZ"/>
              </w:rPr>
            </w:pPr>
            <w:r>
              <w:rPr>
                <w:rFonts w:ascii="Athiti" w:eastAsia="Athiti" w:hAnsi="Athiti" w:cs="Athiti"/>
                <w:sz w:val="20"/>
                <w:szCs w:val="20"/>
                <w:lang w:val="cs-CZ"/>
              </w:rPr>
              <w:t>25.07.2025</w:t>
            </w:r>
          </w:p>
        </w:tc>
      </w:tr>
      <w:tr w:rsidR="007F66C7" w:rsidTr="00EC612C">
        <w:trPr>
          <w:cantSplit/>
          <w:trHeight w:val="354"/>
          <w:tblHeader/>
        </w:trPr>
        <w:tc>
          <w:tcPr>
            <w:tcW w:w="3149" w:type="dxa"/>
            <w:shd w:val="clear" w:color="auto" w:fill="EFEFEF"/>
          </w:tcPr>
          <w:p w:rsidR="007F66C7" w:rsidRPr="00993B5E" w:rsidRDefault="007F66C7" w:rsidP="00EC612C">
            <w:pPr>
              <w:pStyle w:val="normal"/>
              <w:widowControl w:val="0"/>
              <w:tabs>
                <w:tab w:val="left" w:pos="9356"/>
              </w:tabs>
              <w:spacing w:before="64" w:after="0" w:line="240" w:lineRule="auto"/>
              <w:ind w:left="105"/>
              <w:rPr>
                <w:rFonts w:ascii="Athiti" w:eastAsia="Athiti" w:hAnsi="Athiti" w:cs="Athiti"/>
                <w:b/>
                <w:sz w:val="20"/>
                <w:szCs w:val="20"/>
                <w:lang w:val="cs-CZ"/>
              </w:rPr>
            </w:pPr>
            <w:r w:rsidRPr="00993B5E">
              <w:rPr>
                <w:rFonts w:ascii="Athiti" w:eastAsia="Athiti" w:hAnsi="Athiti" w:cs="Athiti"/>
                <w:b/>
                <w:sz w:val="20"/>
                <w:szCs w:val="20"/>
                <w:lang w:val="cs-CZ"/>
              </w:rPr>
              <w:t>Schváleno oddělením:</w:t>
            </w:r>
          </w:p>
        </w:tc>
        <w:tc>
          <w:tcPr>
            <w:tcW w:w="2746" w:type="dxa"/>
          </w:tcPr>
          <w:p w:rsidR="007F66C7" w:rsidRPr="00993B5E" w:rsidRDefault="007F66C7" w:rsidP="00EC612C">
            <w:pPr>
              <w:pStyle w:val="normal"/>
              <w:widowControl w:val="0"/>
              <w:tabs>
                <w:tab w:val="left" w:pos="9356"/>
              </w:tabs>
              <w:spacing w:before="71" w:after="0" w:line="240" w:lineRule="auto"/>
              <w:ind w:right="94"/>
              <w:rPr>
                <w:rFonts w:ascii="Athiti" w:eastAsia="Athiti" w:hAnsi="Athiti" w:cs="Athiti"/>
                <w:sz w:val="20"/>
                <w:szCs w:val="20"/>
                <w:lang w:val="cs-CZ"/>
              </w:rPr>
            </w:pPr>
            <w:r w:rsidRPr="00993B5E">
              <w:rPr>
                <w:rFonts w:ascii="Athiti" w:eastAsia="Athiti" w:hAnsi="Athiti" w:cs="Athiti"/>
                <w:sz w:val="20"/>
                <w:szCs w:val="20"/>
                <w:lang w:val="cs-CZ"/>
              </w:rPr>
              <w:t>Compliance</w:t>
            </w:r>
          </w:p>
        </w:tc>
      </w:tr>
      <w:tr w:rsidR="007F66C7" w:rsidTr="00EC612C">
        <w:trPr>
          <w:cantSplit/>
          <w:trHeight w:val="354"/>
          <w:tblHeader/>
        </w:trPr>
        <w:tc>
          <w:tcPr>
            <w:tcW w:w="3149" w:type="dxa"/>
            <w:shd w:val="clear" w:color="auto" w:fill="EFEFEF"/>
          </w:tcPr>
          <w:p w:rsidR="007F66C7" w:rsidRPr="00993B5E" w:rsidRDefault="007F66C7" w:rsidP="00EC612C">
            <w:pPr>
              <w:pStyle w:val="normal"/>
              <w:widowControl w:val="0"/>
              <w:tabs>
                <w:tab w:val="left" w:pos="9356"/>
              </w:tabs>
              <w:spacing w:before="64" w:after="0" w:line="240" w:lineRule="auto"/>
              <w:ind w:left="105"/>
              <w:rPr>
                <w:rFonts w:ascii="Athiti" w:eastAsia="Athiti" w:hAnsi="Athiti" w:cs="Athiti"/>
                <w:b/>
                <w:sz w:val="20"/>
                <w:szCs w:val="20"/>
                <w:lang w:val="cs-CZ"/>
              </w:rPr>
            </w:pPr>
            <w:r w:rsidRPr="00993B5E">
              <w:rPr>
                <w:rFonts w:ascii="Athiti" w:eastAsia="Athiti" w:hAnsi="Athiti" w:cs="Athiti"/>
                <w:b/>
                <w:sz w:val="20"/>
                <w:szCs w:val="20"/>
                <w:lang w:val="cs-CZ"/>
              </w:rPr>
              <w:t>Naposledy aktualizováno:</w:t>
            </w:r>
          </w:p>
        </w:tc>
        <w:tc>
          <w:tcPr>
            <w:tcW w:w="2746" w:type="dxa"/>
          </w:tcPr>
          <w:p w:rsidR="007F66C7" w:rsidRPr="00993B5E" w:rsidRDefault="00993B5E" w:rsidP="00EC612C">
            <w:pPr>
              <w:pStyle w:val="normal"/>
              <w:widowControl w:val="0"/>
              <w:tabs>
                <w:tab w:val="left" w:pos="9356"/>
              </w:tabs>
              <w:spacing w:before="71" w:after="0" w:line="240" w:lineRule="auto"/>
              <w:ind w:right="94"/>
              <w:rPr>
                <w:rFonts w:ascii="Athiti" w:eastAsia="Athiti" w:hAnsi="Athiti" w:cs="Athiti"/>
                <w:sz w:val="20"/>
                <w:szCs w:val="20"/>
                <w:lang w:val="cs-CZ"/>
              </w:rPr>
            </w:pPr>
            <w:r>
              <w:rPr>
                <w:rFonts w:ascii="Athiti" w:eastAsia="Athiti" w:hAnsi="Athiti" w:cs="Athiti"/>
                <w:sz w:val="20"/>
                <w:szCs w:val="20"/>
                <w:lang w:val="cs-CZ"/>
              </w:rPr>
              <w:t>25.07.2025</w:t>
            </w:r>
          </w:p>
        </w:tc>
      </w:tr>
    </w:tbl>
    <w:p w:rsidR="007F66C7" w:rsidRDefault="007F66C7" w:rsidP="007F66C7">
      <w:pPr>
        <w:pStyle w:val="normal"/>
        <w:jc w:val="center"/>
        <w:rPr>
          <w:rFonts w:ascii="Athiti" w:eastAsia="Athiti" w:hAnsi="Athiti" w:cs="Athiti"/>
          <w:color w:val="725DD9"/>
        </w:rPr>
      </w:pPr>
      <w:r>
        <w:br w:type="page"/>
      </w:r>
    </w:p>
    <w:p w:rsidR="007F66C7" w:rsidRPr="00A35F0E" w:rsidRDefault="007F66C7" w:rsidP="007F66C7">
      <w:pPr>
        <w:pStyle w:val="normal"/>
        <w:keepNext/>
        <w:keepLines/>
        <w:spacing w:before="360" w:after="240"/>
        <w:jc w:val="left"/>
        <w:rPr>
          <w:rFonts w:ascii="Athiti" w:eastAsia="Athiti" w:hAnsi="Athiti" w:cs="Athiti"/>
          <w:b/>
          <w:sz w:val="36"/>
          <w:szCs w:val="36"/>
          <w:lang w:val="cs-CZ"/>
        </w:rPr>
      </w:pPr>
      <w:r w:rsidRPr="00A35F0E">
        <w:rPr>
          <w:rFonts w:ascii="Athiti" w:eastAsia="Athiti" w:hAnsi="Athiti" w:cs="Athiti"/>
          <w:b/>
          <w:sz w:val="36"/>
          <w:szCs w:val="36"/>
          <w:lang w:val="cs-CZ"/>
        </w:rPr>
        <w:lastRenderedPageBreak/>
        <w:t>Obsah</w:t>
      </w:r>
    </w:p>
    <w:sdt>
      <w:sdtPr>
        <w:rPr>
          <w:lang w:val="cs-CZ"/>
        </w:rPr>
        <w:id w:val="-305971385"/>
        <w:docPartObj>
          <w:docPartGallery w:val="Table of Contents"/>
          <w:docPartUnique/>
        </w:docPartObj>
      </w:sdtPr>
      <w:sdtEndPr>
        <w:rPr>
          <w:lang w:val="en-US"/>
        </w:rPr>
      </w:sdtEndPr>
      <w:sdtContent>
        <w:p w:rsidR="007F66C7" w:rsidRPr="00A35F0E" w:rsidRDefault="00015890" w:rsidP="007F66C7">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r w:rsidRPr="00A35F0E">
            <w:rPr>
              <w:lang w:val="cs-CZ"/>
            </w:rPr>
            <w:fldChar w:fldCharType="begin"/>
          </w:r>
          <w:r w:rsidR="007F66C7" w:rsidRPr="00A35F0E">
            <w:rPr>
              <w:lang w:val="cs-CZ"/>
            </w:rPr>
            <w:instrText xml:space="preserve"> TOC \h \u \z \t "Heading 1,1,Heading 2,2,Heading 3,3,"</w:instrText>
          </w:r>
          <w:r w:rsidRPr="00A35F0E">
            <w:rPr>
              <w:lang w:val="cs-CZ"/>
            </w:rPr>
            <w:fldChar w:fldCharType="separate"/>
          </w:r>
          <w:hyperlink w:anchor="_heading=h.2inj9hnqz0g7">
            <w:r w:rsidR="007F66C7" w:rsidRPr="00A35F0E">
              <w:rPr>
                <w:rFonts w:ascii="Athiti" w:eastAsia="Athiti" w:hAnsi="Athiti" w:cs="Athiti"/>
                <w:b/>
                <w:color w:val="000000"/>
                <w:lang w:val="cs-CZ"/>
              </w:rPr>
              <w:t>1 Úvod</w:t>
            </w:r>
            <w:r w:rsidR="007F66C7" w:rsidRPr="00A35F0E">
              <w:rPr>
                <w:rFonts w:ascii="Athiti" w:eastAsia="Athiti" w:hAnsi="Athiti" w:cs="Athiti"/>
                <w:b/>
                <w:color w:val="000000"/>
                <w:lang w:val="cs-CZ"/>
              </w:rPr>
              <w:tab/>
              <w:t>2</w:t>
            </w:r>
          </w:hyperlink>
        </w:p>
        <w:p w:rsidR="007F66C7" w:rsidRPr="00A35F0E" w:rsidRDefault="00015890" w:rsidP="007F66C7">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hyperlink w:anchor="_heading=h.t0a7em294s9y">
            <w:r w:rsidR="007F66C7" w:rsidRPr="00A35F0E">
              <w:rPr>
                <w:rFonts w:ascii="Athiti" w:eastAsia="Athiti" w:hAnsi="Athiti" w:cs="Athiti"/>
                <w:b/>
                <w:color w:val="000000"/>
                <w:lang w:val="cs-CZ"/>
              </w:rPr>
              <w:t>2 Obecné prohlášení</w:t>
            </w:r>
            <w:r w:rsidR="007F66C7" w:rsidRPr="00A35F0E">
              <w:rPr>
                <w:rFonts w:ascii="Athiti" w:eastAsia="Athiti" w:hAnsi="Athiti" w:cs="Athiti"/>
                <w:b/>
                <w:color w:val="000000"/>
                <w:lang w:val="cs-CZ"/>
              </w:rPr>
              <w:tab/>
              <w:t>6</w:t>
            </w:r>
          </w:hyperlink>
        </w:p>
        <w:p w:rsidR="007F66C7" w:rsidRPr="00A35F0E" w:rsidRDefault="00015890" w:rsidP="007F66C7">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krc0d4lc5cje">
            <w:r w:rsidR="007F66C7" w:rsidRPr="00A35F0E">
              <w:rPr>
                <w:rFonts w:ascii="Athiti" w:eastAsia="Athiti" w:hAnsi="Athiti" w:cs="Athiti"/>
                <w:color w:val="000000"/>
                <w:lang w:val="cs-CZ"/>
              </w:rPr>
              <w:t>2.1 Rozsah</w:t>
            </w:r>
            <w:r w:rsidR="007F66C7" w:rsidRPr="00A35F0E">
              <w:rPr>
                <w:rFonts w:ascii="Athiti" w:eastAsia="Athiti" w:hAnsi="Athiti" w:cs="Athiti"/>
                <w:color w:val="000000"/>
                <w:lang w:val="cs-CZ"/>
              </w:rPr>
              <w:tab/>
              <w:t>6</w:t>
            </w:r>
          </w:hyperlink>
        </w:p>
        <w:p w:rsidR="007F66C7" w:rsidRPr="00A35F0E" w:rsidRDefault="00015890" w:rsidP="007F66C7">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qrggw5d2kmi">
            <w:r w:rsidR="007F66C7" w:rsidRPr="00A35F0E">
              <w:rPr>
                <w:rFonts w:ascii="Athiti" w:eastAsia="Athiti" w:hAnsi="Athiti" w:cs="Athiti"/>
                <w:color w:val="000000"/>
                <w:lang w:val="cs-CZ"/>
              </w:rPr>
              <w:t>2.2 Přezkum zásad</w:t>
            </w:r>
            <w:r w:rsidR="007F66C7" w:rsidRPr="00A35F0E">
              <w:rPr>
                <w:rFonts w:ascii="Athiti" w:eastAsia="Athiti" w:hAnsi="Athiti" w:cs="Athiti"/>
                <w:color w:val="000000"/>
                <w:lang w:val="cs-CZ"/>
              </w:rPr>
              <w:tab/>
              <w:t>6</w:t>
            </w:r>
          </w:hyperlink>
        </w:p>
        <w:p w:rsidR="007F66C7" w:rsidRPr="00A35F0E" w:rsidRDefault="00015890" w:rsidP="007F66C7">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bwpgb8vz66qr">
            <w:r w:rsidR="007F66C7" w:rsidRPr="00A35F0E">
              <w:rPr>
                <w:rFonts w:ascii="Athiti" w:eastAsia="Athiti" w:hAnsi="Athiti" w:cs="Athiti"/>
                <w:color w:val="000000"/>
                <w:lang w:val="cs-CZ"/>
              </w:rPr>
              <w:t>2.3 Komunikace zásad</w:t>
            </w:r>
            <w:r w:rsidR="007F66C7" w:rsidRPr="00A35F0E">
              <w:rPr>
                <w:rFonts w:ascii="Athiti" w:eastAsia="Athiti" w:hAnsi="Athiti" w:cs="Athiti"/>
                <w:color w:val="000000"/>
                <w:lang w:val="cs-CZ"/>
              </w:rPr>
              <w:tab/>
              <w:t>7</w:t>
            </w:r>
          </w:hyperlink>
        </w:p>
        <w:p w:rsidR="007F66C7" w:rsidRPr="00A35F0E" w:rsidRDefault="00015890" w:rsidP="007F66C7">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hyperlink w:anchor="_heading=h.hsfcb9ifhfoi">
            <w:r w:rsidR="007F66C7" w:rsidRPr="00A35F0E">
              <w:rPr>
                <w:rFonts w:ascii="Athiti" w:eastAsia="Athiti" w:hAnsi="Athiti" w:cs="Athiti"/>
                <w:b/>
                <w:color w:val="000000"/>
                <w:lang w:val="cs-CZ"/>
              </w:rPr>
              <w:t>3 Správa účtů a přístupu</w:t>
            </w:r>
            <w:r w:rsidR="007F66C7" w:rsidRPr="00A35F0E">
              <w:rPr>
                <w:rFonts w:ascii="Athiti" w:eastAsia="Athiti" w:hAnsi="Athiti" w:cs="Athiti"/>
                <w:b/>
                <w:color w:val="000000"/>
                <w:lang w:val="cs-CZ"/>
              </w:rPr>
              <w:tab/>
              <w:t>7</w:t>
            </w:r>
          </w:hyperlink>
        </w:p>
        <w:p w:rsidR="007F66C7" w:rsidRPr="00A35F0E" w:rsidRDefault="00015890" w:rsidP="007F66C7">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kzw6coa9t1a5">
            <w:r w:rsidR="007F66C7" w:rsidRPr="00A35F0E">
              <w:rPr>
                <w:rFonts w:ascii="Athiti" w:eastAsia="Athiti" w:hAnsi="Athiti" w:cs="Athiti"/>
                <w:color w:val="000000"/>
                <w:lang w:val="cs-CZ"/>
              </w:rPr>
              <w:t>3.1 Uživatelské účty</w:t>
            </w:r>
            <w:r w:rsidR="007F66C7" w:rsidRPr="00A35F0E">
              <w:rPr>
                <w:rFonts w:ascii="Athiti" w:eastAsia="Athiti" w:hAnsi="Athiti" w:cs="Athiti"/>
                <w:color w:val="000000"/>
                <w:lang w:val="cs-CZ"/>
              </w:rPr>
              <w:tab/>
              <w:t>7</w:t>
            </w:r>
          </w:hyperlink>
        </w:p>
        <w:p w:rsidR="007F66C7" w:rsidRPr="00A35F0E" w:rsidRDefault="00015890" w:rsidP="007F66C7">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v1pmqbahrc2y">
            <w:r w:rsidR="007F66C7" w:rsidRPr="00A35F0E">
              <w:rPr>
                <w:rFonts w:ascii="Athiti" w:eastAsia="Athiti" w:hAnsi="Athiti" w:cs="Athiti"/>
                <w:color w:val="000000"/>
                <w:lang w:val="cs-CZ"/>
              </w:rPr>
              <w:t>3.1 Služební účty</w:t>
            </w:r>
            <w:r w:rsidR="007F66C7" w:rsidRPr="00A35F0E">
              <w:rPr>
                <w:rFonts w:ascii="Athiti" w:eastAsia="Athiti" w:hAnsi="Athiti" w:cs="Athiti"/>
                <w:color w:val="000000"/>
                <w:lang w:val="cs-CZ"/>
              </w:rPr>
              <w:tab/>
              <w:t>7</w:t>
            </w:r>
          </w:hyperlink>
        </w:p>
        <w:p w:rsidR="007F66C7" w:rsidRPr="00A35F0E" w:rsidRDefault="00015890" w:rsidP="007F66C7">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mwxl5t1vv8yc">
            <w:r w:rsidR="007F66C7" w:rsidRPr="00A35F0E">
              <w:rPr>
                <w:rFonts w:ascii="Athiti" w:eastAsia="Athiti" w:hAnsi="Athiti" w:cs="Athiti"/>
                <w:color w:val="000000"/>
                <w:lang w:val="cs-CZ"/>
              </w:rPr>
              <w:t>3.3 Životní cyklus účtu</w:t>
            </w:r>
            <w:r w:rsidR="007F66C7" w:rsidRPr="00A35F0E">
              <w:rPr>
                <w:rFonts w:ascii="Athiti" w:eastAsia="Athiti" w:hAnsi="Athiti" w:cs="Athiti"/>
                <w:color w:val="000000"/>
                <w:lang w:val="cs-CZ"/>
              </w:rPr>
              <w:tab/>
              <w:t>8</w:t>
            </w:r>
          </w:hyperlink>
        </w:p>
        <w:p w:rsidR="007F66C7" w:rsidRPr="00A35F0E" w:rsidRDefault="00015890" w:rsidP="007F66C7">
          <w:pPr>
            <w:pStyle w:val="normal"/>
            <w:widowControl w:val="0"/>
            <w:tabs>
              <w:tab w:val="right" w:pos="12000"/>
            </w:tabs>
            <w:spacing w:before="60" w:after="0" w:line="240" w:lineRule="auto"/>
            <w:ind w:left="720"/>
            <w:jc w:val="left"/>
            <w:rPr>
              <w:rFonts w:ascii="Athiti" w:eastAsia="Athiti" w:hAnsi="Athiti" w:cs="Athiti"/>
              <w:color w:val="000000"/>
              <w:sz w:val="22"/>
              <w:szCs w:val="22"/>
              <w:lang w:val="cs-CZ"/>
            </w:rPr>
          </w:pPr>
          <w:hyperlink w:anchor="_heading=h.6bxf205pcikx">
            <w:r w:rsidR="007F66C7" w:rsidRPr="00A35F0E">
              <w:rPr>
                <w:rFonts w:ascii="Athiti" w:eastAsia="Athiti" w:hAnsi="Athiti" w:cs="Athiti"/>
                <w:color w:val="000000"/>
                <w:lang w:val="cs-CZ"/>
              </w:rPr>
              <w:t>3.3.1 Vytvoření účtu</w:t>
            </w:r>
            <w:r w:rsidR="007F66C7" w:rsidRPr="00A35F0E">
              <w:rPr>
                <w:rFonts w:ascii="Athiti" w:eastAsia="Athiti" w:hAnsi="Athiti" w:cs="Athiti"/>
                <w:color w:val="000000"/>
                <w:lang w:val="cs-CZ"/>
              </w:rPr>
              <w:tab/>
              <w:t>8</w:t>
            </w:r>
          </w:hyperlink>
        </w:p>
        <w:p w:rsidR="007F66C7" w:rsidRPr="00A35F0E" w:rsidRDefault="00015890" w:rsidP="007F66C7">
          <w:pPr>
            <w:pStyle w:val="normal"/>
            <w:widowControl w:val="0"/>
            <w:tabs>
              <w:tab w:val="right" w:pos="12000"/>
            </w:tabs>
            <w:spacing w:before="60" w:after="0" w:line="240" w:lineRule="auto"/>
            <w:ind w:left="720"/>
            <w:jc w:val="left"/>
            <w:rPr>
              <w:rFonts w:ascii="Athiti" w:eastAsia="Athiti" w:hAnsi="Athiti" w:cs="Athiti"/>
              <w:color w:val="000000"/>
              <w:sz w:val="22"/>
              <w:szCs w:val="22"/>
              <w:lang w:val="cs-CZ"/>
            </w:rPr>
          </w:pPr>
          <w:hyperlink w:anchor="_heading=h.hak4lwd2n762">
            <w:r w:rsidR="007F66C7" w:rsidRPr="00A35F0E">
              <w:rPr>
                <w:rFonts w:ascii="Athiti" w:eastAsia="Athiti" w:hAnsi="Athiti" w:cs="Athiti"/>
                <w:color w:val="000000"/>
                <w:lang w:val="cs-CZ"/>
              </w:rPr>
              <w:t>3.3.2 Údržba účtu</w:t>
            </w:r>
            <w:r w:rsidR="007F66C7" w:rsidRPr="00A35F0E">
              <w:rPr>
                <w:rFonts w:ascii="Athiti" w:eastAsia="Athiti" w:hAnsi="Athiti" w:cs="Athiti"/>
                <w:color w:val="000000"/>
                <w:lang w:val="cs-CZ"/>
              </w:rPr>
              <w:tab/>
              <w:t>8</w:t>
            </w:r>
          </w:hyperlink>
        </w:p>
        <w:p w:rsidR="007F66C7" w:rsidRPr="00A35F0E" w:rsidRDefault="00015890" w:rsidP="007F66C7">
          <w:pPr>
            <w:pStyle w:val="normal"/>
            <w:widowControl w:val="0"/>
            <w:tabs>
              <w:tab w:val="right" w:pos="12000"/>
            </w:tabs>
            <w:spacing w:before="60" w:after="0" w:line="240" w:lineRule="auto"/>
            <w:ind w:left="720"/>
            <w:jc w:val="left"/>
            <w:rPr>
              <w:rFonts w:ascii="Athiti" w:eastAsia="Athiti" w:hAnsi="Athiti" w:cs="Athiti"/>
              <w:color w:val="000000"/>
              <w:sz w:val="22"/>
              <w:szCs w:val="22"/>
              <w:lang w:val="cs-CZ"/>
            </w:rPr>
          </w:pPr>
          <w:hyperlink w:anchor="_heading=h.n4na11ilxmds">
            <w:r w:rsidR="007F66C7" w:rsidRPr="00A35F0E">
              <w:rPr>
                <w:rFonts w:ascii="Athiti" w:eastAsia="Athiti" w:hAnsi="Athiti" w:cs="Athiti"/>
                <w:color w:val="000000"/>
                <w:lang w:val="cs-CZ"/>
              </w:rPr>
              <w:t>3.3.3 Deaktivace účtu</w:t>
            </w:r>
            <w:r w:rsidR="007F66C7" w:rsidRPr="00A35F0E">
              <w:rPr>
                <w:rFonts w:ascii="Athiti" w:eastAsia="Athiti" w:hAnsi="Athiti" w:cs="Athiti"/>
                <w:color w:val="000000"/>
                <w:lang w:val="cs-CZ"/>
              </w:rPr>
              <w:tab/>
              <w:t>8</w:t>
            </w:r>
          </w:hyperlink>
        </w:p>
        <w:p w:rsidR="007F66C7" w:rsidRPr="00A35F0E" w:rsidRDefault="00015890" w:rsidP="007F66C7">
          <w:pPr>
            <w:pStyle w:val="normal"/>
            <w:widowControl w:val="0"/>
            <w:tabs>
              <w:tab w:val="right" w:pos="12000"/>
            </w:tabs>
            <w:spacing w:before="60" w:after="0" w:line="240" w:lineRule="auto"/>
            <w:ind w:left="720"/>
            <w:jc w:val="left"/>
            <w:rPr>
              <w:rFonts w:ascii="Athiti" w:eastAsia="Athiti" w:hAnsi="Athiti" w:cs="Athiti"/>
              <w:color w:val="000000"/>
              <w:sz w:val="22"/>
              <w:szCs w:val="22"/>
              <w:lang w:val="cs-CZ"/>
            </w:rPr>
          </w:pPr>
          <w:hyperlink w:anchor="_heading=h.tfre8x3ac8c7">
            <w:r w:rsidR="007F66C7" w:rsidRPr="00A35F0E">
              <w:rPr>
                <w:rFonts w:ascii="Athiti" w:eastAsia="Athiti" w:hAnsi="Athiti" w:cs="Athiti"/>
                <w:color w:val="000000"/>
                <w:lang w:val="cs-CZ"/>
              </w:rPr>
              <w:t>3.3.4 Přezkum účtu</w:t>
            </w:r>
            <w:r w:rsidR="007F66C7" w:rsidRPr="00A35F0E">
              <w:rPr>
                <w:rFonts w:ascii="Athiti" w:eastAsia="Athiti" w:hAnsi="Athiti" w:cs="Athiti"/>
                <w:color w:val="000000"/>
                <w:lang w:val="cs-CZ"/>
              </w:rPr>
              <w:tab/>
              <w:t>9</w:t>
            </w:r>
          </w:hyperlink>
        </w:p>
        <w:p w:rsidR="007F66C7" w:rsidRPr="00A35F0E" w:rsidRDefault="00015890" w:rsidP="007F66C7">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hyperlink w:anchor="_heading=h.74h5ymvrb929">
            <w:r w:rsidR="007F66C7" w:rsidRPr="00A35F0E">
              <w:rPr>
                <w:rFonts w:ascii="Athiti" w:eastAsia="Athiti" w:hAnsi="Athiti" w:cs="Athiti"/>
                <w:b/>
                <w:color w:val="000000"/>
                <w:lang w:val="cs-CZ"/>
              </w:rPr>
              <w:t>4 Správa privilegií</w:t>
            </w:r>
            <w:r w:rsidR="007F66C7" w:rsidRPr="00A35F0E">
              <w:rPr>
                <w:rFonts w:ascii="Athiti" w:eastAsia="Athiti" w:hAnsi="Athiti" w:cs="Athiti"/>
                <w:b/>
                <w:color w:val="000000"/>
                <w:lang w:val="cs-CZ"/>
              </w:rPr>
              <w:tab/>
              <w:t>9</w:t>
            </w:r>
          </w:hyperlink>
        </w:p>
        <w:p w:rsidR="007F66C7" w:rsidRPr="00A35F0E" w:rsidRDefault="00015890" w:rsidP="007F66C7">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hyperlink w:anchor="_heading=h.m3xrq5s98jz8">
            <w:r w:rsidR="007F66C7" w:rsidRPr="00A35F0E">
              <w:rPr>
                <w:rFonts w:ascii="Athiti" w:eastAsia="Athiti" w:hAnsi="Athiti" w:cs="Athiti"/>
                <w:b/>
                <w:color w:val="000000"/>
                <w:lang w:val="cs-CZ"/>
              </w:rPr>
              <w:t>5 Směrnice pro správu hesel</w:t>
            </w:r>
            <w:r w:rsidR="007F66C7" w:rsidRPr="00A35F0E">
              <w:rPr>
                <w:rFonts w:ascii="Athiti" w:eastAsia="Athiti" w:hAnsi="Athiti" w:cs="Athiti"/>
                <w:b/>
                <w:color w:val="000000"/>
                <w:lang w:val="cs-CZ"/>
              </w:rPr>
              <w:tab/>
              <w:t>13</w:t>
            </w:r>
          </w:hyperlink>
        </w:p>
        <w:p w:rsidR="007F66C7" w:rsidRDefault="00015890" w:rsidP="007F66C7">
          <w:pPr>
            <w:pStyle w:val="normal"/>
            <w:widowControl w:val="0"/>
            <w:tabs>
              <w:tab w:val="right" w:pos="12000"/>
            </w:tabs>
            <w:spacing w:before="60" w:after="0" w:line="240" w:lineRule="auto"/>
            <w:jc w:val="left"/>
            <w:rPr>
              <w:rFonts w:ascii="Athiti" w:eastAsia="Athiti" w:hAnsi="Athiti" w:cs="Athiti"/>
              <w:b/>
              <w:color w:val="000000"/>
              <w:sz w:val="22"/>
              <w:szCs w:val="22"/>
            </w:rPr>
          </w:pPr>
          <w:hyperlink w:anchor="_heading=h.pusxdrplgely">
            <w:r w:rsidR="007F66C7" w:rsidRPr="00A35F0E">
              <w:rPr>
                <w:rFonts w:ascii="Athiti" w:eastAsia="Athiti" w:hAnsi="Athiti" w:cs="Athiti"/>
                <w:b/>
                <w:color w:val="000000"/>
                <w:sz w:val="22"/>
                <w:szCs w:val="22"/>
                <w:lang w:val="cs-CZ"/>
              </w:rPr>
              <w:t>Příloha A – Matice správy přístupu</w:t>
            </w:r>
            <w:r w:rsidR="007F66C7" w:rsidRPr="00A35F0E">
              <w:rPr>
                <w:rFonts w:ascii="Athiti" w:eastAsia="Athiti" w:hAnsi="Athiti" w:cs="Athiti"/>
                <w:b/>
                <w:color w:val="000000"/>
                <w:sz w:val="22"/>
                <w:szCs w:val="22"/>
                <w:lang w:val="cs-CZ"/>
              </w:rPr>
              <w:tab/>
              <w:t>15</w:t>
            </w:r>
          </w:hyperlink>
          <w:r w:rsidRPr="00A35F0E">
            <w:rPr>
              <w:lang w:val="cs-CZ"/>
            </w:rPr>
            <w:fldChar w:fldCharType="end"/>
          </w:r>
        </w:p>
      </w:sdtContent>
    </w:sdt>
    <w:p w:rsidR="007F66C7" w:rsidRDefault="007F66C7" w:rsidP="007F66C7">
      <w:pPr>
        <w:pStyle w:val="normal"/>
        <w:pBdr>
          <w:top w:val="nil"/>
          <w:left w:val="nil"/>
          <w:bottom w:val="nil"/>
          <w:right w:val="nil"/>
          <w:between w:val="nil"/>
        </w:pBdr>
        <w:spacing w:before="240" w:after="240"/>
        <w:rPr>
          <w:rFonts w:ascii="Athiti" w:eastAsia="Athiti" w:hAnsi="Athiti" w:cs="Athiti"/>
          <w:b/>
          <w:color w:val="44546A"/>
          <w:sz w:val="32"/>
          <w:szCs w:val="32"/>
        </w:rPr>
      </w:pPr>
      <w:r>
        <w:br w:type="page"/>
      </w:r>
    </w:p>
    <w:p w:rsidR="007F66C7" w:rsidRPr="00A35F0E" w:rsidRDefault="007F66C7" w:rsidP="007F66C7">
      <w:pPr>
        <w:pStyle w:val="Nadpis1"/>
        <w:rPr>
          <w:rFonts w:ascii="Athiti" w:eastAsia="Athiti" w:hAnsi="Athiti" w:cs="Athiti"/>
          <w:lang w:val="cs-CZ"/>
        </w:rPr>
      </w:pPr>
      <w:bookmarkStart w:id="2" w:name="_heading=h.2inj9hnqz0g7" w:colFirst="0" w:colLast="0"/>
      <w:bookmarkEnd w:id="2"/>
      <w:r w:rsidRPr="00A35F0E">
        <w:rPr>
          <w:rFonts w:ascii="Athiti" w:eastAsia="Athiti" w:hAnsi="Athiti" w:cs="Athiti"/>
          <w:lang w:val="cs-CZ"/>
        </w:rPr>
        <w:lastRenderedPageBreak/>
        <w:t>1 Úvod</w:t>
      </w:r>
    </w:p>
    <w:p w:rsidR="007F66C7" w:rsidRPr="00A35F0E" w:rsidRDefault="00A35F0E" w:rsidP="007F66C7">
      <w:pPr>
        <w:pStyle w:val="normal"/>
        <w:spacing w:before="240" w:after="240"/>
        <w:rPr>
          <w:rFonts w:ascii="Athiti" w:eastAsia="Athiti" w:hAnsi="Athiti" w:cs="Athiti"/>
          <w:lang w:val="cs-CZ"/>
        </w:rPr>
      </w:pPr>
      <w:r>
        <w:rPr>
          <w:rFonts w:ascii="Athiti" w:eastAsia="Athiti" w:hAnsi="Athiti" w:cs="Athiti"/>
          <w:lang w:val="cs-CZ"/>
        </w:rPr>
        <w:t>Společnost</w:t>
      </w:r>
      <w:r w:rsidR="00993B5E">
        <w:rPr>
          <w:rFonts w:ascii="Athiti" w:eastAsia="Athiti" w:hAnsi="Athiti" w:cs="Athiti"/>
          <w:lang w:val="cs-CZ"/>
        </w:rPr>
        <w:t xml:space="preserve"> ZMAN – KESEF s.r.o.</w:t>
      </w:r>
      <w:r w:rsidR="007F66C7" w:rsidRPr="00A35F0E">
        <w:rPr>
          <w:rFonts w:ascii="Athiti" w:eastAsia="Athiti" w:hAnsi="Athiti" w:cs="Athiti"/>
          <w:lang w:val="cs-CZ"/>
        </w:rPr>
        <w:t>, přední poskytovatel finančních technologií (dále označovaná jako „Společnost“), klade nejvyšší důraz na ochranu svých informačních systémů a dat, která jsou zásadní pro její obchodní činnost, důvěru zákazníků a soulad s regulatorními požadavky. Tato politika kontroly přístupu stanovuje komplexní rámec pro správu životního cyklu uživatelských účtů a přístupu k informačním systémům, aplikacím a datům Společnosti. Zásady jsou navrženy tak, aby zajistily bezpečnost, integritu a důvěrnost informačních aktiv, minimalizovaly rizika neoprávněného přístupu, úniku dat nebo narušení provozu a zajistily soulad s mezinárodními standardy a právními předpisy, včetně ISO/IEC 27001 (Information Security Management), ISO/IEC 27002 (Code of Practice for Information Security Controls), Obecného nařízení o ochraně osobních údajů (GDPR), standardu PCI DSS pro zpracování platebních karet a českých právních předpisů, jako je Zákon o ochraně osobních údajů č. 110/2019 Sb. a Zákon o kybernetické bezpečnosti č. 181/2014 Sb. Dodržování těchto zásad je povinné pro všechny zaměstnance, dodavatele, partnery a třetí strany, kteří interagují s informačními systémy Společnosti, a je klíčové pro ochranu informačních aktiv a zajištění kontinuity obchodních procesů.</w:t>
      </w:r>
    </w:p>
    <w:p w:rsidR="007F66C7" w:rsidRPr="00A35F0E" w:rsidRDefault="007F66C7" w:rsidP="007F66C7">
      <w:pPr>
        <w:pStyle w:val="normal"/>
        <w:spacing w:before="240" w:after="240"/>
        <w:rPr>
          <w:rFonts w:ascii="Athiti" w:eastAsia="Athiti" w:hAnsi="Athiti" w:cs="Athiti"/>
          <w:b/>
          <w:lang w:val="cs-CZ"/>
        </w:rPr>
      </w:pPr>
      <w:r w:rsidRPr="00A35F0E">
        <w:rPr>
          <w:rFonts w:ascii="Athiti" w:eastAsia="Athiti" w:hAnsi="Athiti" w:cs="Athiti"/>
          <w:b/>
          <w:lang w:val="cs-CZ"/>
        </w:rPr>
        <w:t xml:space="preserve">Účel a rozsah politiky  </w:t>
      </w:r>
    </w:p>
    <w:p w:rsidR="007F66C7" w:rsidRPr="00A35F0E" w:rsidRDefault="007F66C7" w:rsidP="007F66C7">
      <w:pPr>
        <w:pStyle w:val="normal"/>
        <w:spacing w:before="240" w:after="240"/>
        <w:rPr>
          <w:rFonts w:ascii="Athiti" w:eastAsia="Athiti" w:hAnsi="Athiti" w:cs="Athiti"/>
          <w:lang w:val="cs-CZ"/>
        </w:rPr>
      </w:pPr>
      <w:r w:rsidRPr="00A35F0E">
        <w:rPr>
          <w:rFonts w:ascii="Athiti" w:eastAsia="Athiti" w:hAnsi="Athiti" w:cs="Athiti"/>
          <w:lang w:val="cs-CZ"/>
        </w:rPr>
        <w:t xml:space="preserve">Hlavním účelem této politiky je vytvořit robustní a systematický přístup ke kontrole přístupu, který zahrnuje:  </w:t>
      </w:r>
    </w:p>
    <w:p w:rsidR="007F66C7" w:rsidRPr="00A35F0E" w:rsidRDefault="007F66C7" w:rsidP="007F66C7">
      <w:pPr>
        <w:pStyle w:val="normal"/>
        <w:numPr>
          <w:ilvl w:val="0"/>
          <w:numId w:val="12"/>
        </w:numPr>
        <w:spacing w:before="240" w:after="240"/>
        <w:rPr>
          <w:rFonts w:ascii="Athiti" w:eastAsia="Athiti" w:hAnsi="Athiti" w:cs="Athiti"/>
          <w:lang w:val="cs-CZ"/>
        </w:rPr>
      </w:pPr>
      <w:r w:rsidRPr="00A35F0E">
        <w:rPr>
          <w:rFonts w:ascii="Athiti" w:eastAsia="Athiti" w:hAnsi="Athiti" w:cs="Athiti"/>
          <w:lang w:val="cs-CZ"/>
        </w:rPr>
        <w:t xml:space="preserve">Správu životního cyklu uživatelských účtů: Zahrnuje vytváření, úpravu, deaktivaci a mazání účtů v souladu s pracovními rolemi a potřebami. Například nový zaměstnanec v týmu analýzy trhu obdrží účet s omezeným přístupem k CRM systému.  </w:t>
      </w:r>
    </w:p>
    <w:p w:rsidR="007F66C7" w:rsidRPr="00A35F0E" w:rsidRDefault="007F66C7" w:rsidP="007F66C7">
      <w:pPr>
        <w:pStyle w:val="normal"/>
        <w:numPr>
          <w:ilvl w:val="0"/>
          <w:numId w:val="12"/>
        </w:numPr>
        <w:spacing w:before="240" w:after="240"/>
        <w:rPr>
          <w:rFonts w:ascii="Athiti" w:eastAsia="Athiti" w:hAnsi="Athiti" w:cs="Athiti"/>
          <w:lang w:val="cs-CZ"/>
        </w:rPr>
      </w:pPr>
      <w:r w:rsidRPr="00A35F0E">
        <w:rPr>
          <w:rFonts w:ascii="Athiti" w:eastAsia="Athiti" w:hAnsi="Athiti" w:cs="Athiti"/>
          <w:lang w:val="cs-CZ"/>
        </w:rPr>
        <w:t xml:space="preserve">Zajištění bezpečnosti dat: Omezení přístupu na základě principu nejmenších privilegií (Principle of Least Privilege) a dvoufaktorové autentizace (2FA). Například přístup k databázi transakcí vyžaduje 2FA.  </w:t>
      </w:r>
    </w:p>
    <w:p w:rsidR="007F66C7" w:rsidRPr="00A35F0E" w:rsidRDefault="007F66C7" w:rsidP="007F66C7">
      <w:pPr>
        <w:pStyle w:val="normal"/>
        <w:spacing w:before="240" w:after="240"/>
        <w:ind w:left="720"/>
        <w:rPr>
          <w:rFonts w:ascii="Athiti" w:eastAsia="Athiti" w:hAnsi="Athiti" w:cs="Athiti"/>
          <w:lang w:val="cs-CZ"/>
        </w:rPr>
      </w:pPr>
    </w:p>
    <w:p w:rsidR="007F66C7" w:rsidRPr="00A35F0E" w:rsidRDefault="007F66C7" w:rsidP="007F66C7">
      <w:pPr>
        <w:pStyle w:val="normal"/>
        <w:numPr>
          <w:ilvl w:val="0"/>
          <w:numId w:val="12"/>
        </w:numPr>
        <w:spacing w:before="240" w:after="240"/>
        <w:rPr>
          <w:rFonts w:ascii="Athiti" w:eastAsia="Athiti" w:hAnsi="Athiti" w:cs="Athiti"/>
          <w:lang w:val="cs-CZ"/>
        </w:rPr>
      </w:pPr>
      <w:r w:rsidRPr="00A35F0E">
        <w:rPr>
          <w:rFonts w:ascii="Athiti" w:eastAsia="Athiti" w:hAnsi="Athiti" w:cs="Athiti"/>
          <w:lang w:val="cs-CZ"/>
        </w:rPr>
        <w:t>Soulad s regulatorními požadavky: Splnění požadavků GDPR na ochranu osobních údajů, PCI DSS na bezpečnost platebních dat nebo českých zákonů na audit přístupu. Například logy přístupu k osobním údajům jsou uchovávány 5 let pro kontrolu ÚOOÚ.</w:t>
      </w:r>
    </w:p>
    <w:p w:rsidR="007F66C7" w:rsidRPr="00A35F0E" w:rsidRDefault="007F66C7" w:rsidP="007F66C7">
      <w:pPr>
        <w:pStyle w:val="normal"/>
        <w:numPr>
          <w:ilvl w:val="0"/>
          <w:numId w:val="12"/>
        </w:numPr>
        <w:spacing w:before="240" w:after="240"/>
        <w:rPr>
          <w:rFonts w:ascii="Athiti" w:eastAsia="Athiti" w:hAnsi="Athiti" w:cs="Athiti"/>
          <w:lang w:val="cs-CZ"/>
        </w:rPr>
      </w:pPr>
      <w:r w:rsidRPr="00A35F0E">
        <w:rPr>
          <w:rFonts w:ascii="Athiti" w:eastAsia="Athiti" w:hAnsi="Athiti" w:cs="Athiti"/>
          <w:lang w:val="cs-CZ"/>
        </w:rPr>
        <w:t>Prevenci bezpečnostních incidentů: Minimalizace rizik, jako je neoprávněný přístup, malware nebo úniky dat. Například deaktivace účtu bývalého zaměstnance do 24 hodin od ukončení pracovního poměru.</w:t>
      </w:r>
    </w:p>
    <w:p w:rsidR="007F66C7" w:rsidRPr="00A35F0E" w:rsidRDefault="007F66C7" w:rsidP="007F66C7">
      <w:pPr>
        <w:pStyle w:val="normal"/>
        <w:spacing w:before="240" w:after="240"/>
        <w:rPr>
          <w:rFonts w:ascii="Athiti" w:eastAsia="Athiti" w:hAnsi="Athiti" w:cs="Athiti"/>
          <w:lang w:val="cs-CZ"/>
        </w:rPr>
      </w:pPr>
      <w:r w:rsidRPr="00A35F0E">
        <w:rPr>
          <w:rFonts w:ascii="Athiti" w:eastAsia="Athiti" w:hAnsi="Athiti" w:cs="Athiti"/>
          <w:lang w:val="cs-CZ"/>
        </w:rPr>
        <w:t xml:space="preserve">Politika se vztahuje na všechny informační systémy a zdroje Společnosti, včetně, ale nikoli výhradně:  </w:t>
      </w:r>
    </w:p>
    <w:p w:rsidR="007F66C7" w:rsidRPr="00A35F0E" w:rsidRDefault="007F66C7" w:rsidP="007F66C7">
      <w:pPr>
        <w:pStyle w:val="normal"/>
        <w:numPr>
          <w:ilvl w:val="0"/>
          <w:numId w:val="2"/>
        </w:numPr>
        <w:spacing w:before="240" w:after="240"/>
        <w:rPr>
          <w:rFonts w:ascii="Athiti" w:eastAsia="Athiti" w:hAnsi="Athiti" w:cs="Athiti"/>
          <w:lang w:val="cs-CZ"/>
        </w:rPr>
      </w:pPr>
      <w:r w:rsidRPr="00A35F0E">
        <w:rPr>
          <w:rFonts w:ascii="Athiti" w:eastAsia="Athiti" w:hAnsi="Athiti" w:cs="Athiti"/>
          <w:lang w:val="cs-CZ"/>
        </w:rPr>
        <w:t xml:space="preserve">Interních systémů: ERP, CRM, finanční aplikace, databáze zákazníků a servery (např. Windows Server, Linux).  </w:t>
      </w:r>
    </w:p>
    <w:p w:rsidR="007F66C7" w:rsidRPr="00A35F0E" w:rsidRDefault="007F66C7" w:rsidP="007F66C7">
      <w:pPr>
        <w:pStyle w:val="normal"/>
        <w:numPr>
          <w:ilvl w:val="0"/>
          <w:numId w:val="2"/>
        </w:numPr>
        <w:spacing w:before="240" w:after="240"/>
        <w:rPr>
          <w:rFonts w:ascii="Athiti" w:eastAsia="Athiti" w:hAnsi="Athiti" w:cs="Athiti"/>
          <w:lang w:val="cs-CZ"/>
        </w:rPr>
      </w:pPr>
      <w:r w:rsidRPr="00A35F0E">
        <w:rPr>
          <w:rFonts w:ascii="Athiti" w:eastAsia="Athiti" w:hAnsi="Athiti" w:cs="Athiti"/>
          <w:lang w:val="cs-CZ"/>
        </w:rPr>
        <w:lastRenderedPageBreak/>
        <w:t xml:space="preserve">Cloudových služeb: Platformy jako Microsoft Azure, AWS nebo Google Cloud, které hostují kritická data. Například AWS S3 pro ukládání transakčních záznamů.  </w:t>
      </w:r>
    </w:p>
    <w:p w:rsidR="007F66C7" w:rsidRPr="00A35F0E" w:rsidRDefault="007F66C7" w:rsidP="007F66C7">
      <w:pPr>
        <w:pStyle w:val="normal"/>
        <w:numPr>
          <w:ilvl w:val="0"/>
          <w:numId w:val="2"/>
        </w:numPr>
        <w:spacing w:before="240" w:after="240"/>
        <w:rPr>
          <w:rFonts w:ascii="Athiti" w:eastAsia="Athiti" w:hAnsi="Athiti" w:cs="Athiti"/>
          <w:lang w:val="cs-CZ"/>
        </w:rPr>
      </w:pPr>
      <w:r w:rsidRPr="00A35F0E">
        <w:rPr>
          <w:rFonts w:ascii="Athiti" w:eastAsia="Athiti" w:hAnsi="Athiti" w:cs="Athiti"/>
          <w:lang w:val="cs-CZ"/>
        </w:rPr>
        <w:t xml:space="preserve">Koncových zařízení: Notebooky, mobilní telefony a pracovní stanice zaměstnanců. Například firemní telefony s MDM (Mobile Device Management).  </w:t>
      </w:r>
    </w:p>
    <w:p w:rsidR="007F66C7" w:rsidRPr="00A35F0E" w:rsidRDefault="007F66C7" w:rsidP="007F66C7">
      <w:pPr>
        <w:pStyle w:val="normal"/>
        <w:numPr>
          <w:ilvl w:val="0"/>
          <w:numId w:val="2"/>
        </w:numPr>
        <w:spacing w:before="240" w:after="240"/>
        <w:rPr>
          <w:rFonts w:ascii="Athiti" w:eastAsia="Athiti" w:hAnsi="Athiti" w:cs="Athiti"/>
          <w:lang w:val="cs-CZ"/>
        </w:rPr>
      </w:pPr>
      <w:r w:rsidRPr="00A35F0E">
        <w:rPr>
          <w:rFonts w:ascii="Athiti" w:eastAsia="Athiti" w:hAnsi="Athiti" w:cs="Athiti"/>
          <w:lang w:val="cs-CZ"/>
        </w:rPr>
        <w:t xml:space="preserve">Externích přístupů: Dodavatelé a partneři s dočasným přístupem k systémům. Například konzultant má přístup k DMS po dobu projektu.  </w:t>
      </w:r>
    </w:p>
    <w:p w:rsidR="007F66C7" w:rsidRPr="00A35F0E" w:rsidRDefault="007F66C7" w:rsidP="007F66C7">
      <w:pPr>
        <w:pStyle w:val="normal"/>
        <w:spacing w:before="240" w:after="240"/>
        <w:rPr>
          <w:rFonts w:ascii="Athiti" w:eastAsia="Athiti" w:hAnsi="Athiti" w:cs="Athiti"/>
          <w:b/>
          <w:lang w:val="cs-CZ"/>
        </w:rPr>
      </w:pPr>
      <w:r w:rsidRPr="00A35F0E">
        <w:rPr>
          <w:rFonts w:ascii="Athiti" w:eastAsia="Athiti" w:hAnsi="Athiti" w:cs="Athiti"/>
          <w:b/>
          <w:lang w:val="cs-CZ"/>
        </w:rPr>
        <w:t xml:space="preserve">Právní a regulatorní kontext </w:t>
      </w:r>
    </w:p>
    <w:p w:rsidR="007F66C7" w:rsidRPr="00A35F0E" w:rsidRDefault="007F66C7" w:rsidP="007F66C7">
      <w:pPr>
        <w:pStyle w:val="normal"/>
        <w:spacing w:before="240" w:after="240"/>
        <w:rPr>
          <w:rFonts w:ascii="Athiti" w:eastAsia="Athiti" w:hAnsi="Athiti" w:cs="Athiti"/>
          <w:lang w:val="cs-CZ"/>
        </w:rPr>
      </w:pPr>
      <w:r w:rsidRPr="00A35F0E">
        <w:rPr>
          <w:rFonts w:ascii="Athiti" w:eastAsia="Athiti" w:hAnsi="Athiti" w:cs="Athiti"/>
          <w:lang w:val="cs-CZ"/>
        </w:rPr>
        <w:t xml:space="preserve">Jako fintech společnost působící v regulovaném prostředí musí Společnost dodržovat přísné požadavky na kontrolu přístupu, aby předešla sankcím, finančním ztrátám a poškození reputace. Klíčové rámce zahrnují:  </w:t>
      </w:r>
    </w:p>
    <w:p w:rsidR="007F66C7" w:rsidRPr="00A35F0E" w:rsidRDefault="007F66C7" w:rsidP="007F66C7">
      <w:pPr>
        <w:pStyle w:val="normal"/>
        <w:numPr>
          <w:ilvl w:val="0"/>
          <w:numId w:val="7"/>
        </w:numPr>
        <w:spacing w:before="240" w:after="0"/>
        <w:rPr>
          <w:rFonts w:ascii="Athiti" w:eastAsia="Athiti" w:hAnsi="Athiti" w:cs="Athiti"/>
          <w:lang w:val="cs-CZ"/>
        </w:rPr>
      </w:pPr>
      <w:r w:rsidRPr="00A35F0E">
        <w:rPr>
          <w:rFonts w:ascii="Athiti" w:eastAsia="Athiti" w:hAnsi="Athiti" w:cs="Athiti"/>
          <w:lang w:val="cs-CZ"/>
        </w:rPr>
        <w:t xml:space="preserve">GDPR: Požaduje omezení přístupu k osobním údajům, protokolování přístupů a právo subjektů údajů na kontrolu. Například zaměstnanec smí přistupovat pouze k údajům nezbytným pro jeho roli.  </w:t>
      </w:r>
    </w:p>
    <w:p w:rsidR="007F66C7" w:rsidRPr="00A35F0E" w:rsidRDefault="007F66C7" w:rsidP="007F66C7">
      <w:pPr>
        <w:pStyle w:val="normal"/>
        <w:numPr>
          <w:ilvl w:val="0"/>
          <w:numId w:val="7"/>
        </w:numPr>
        <w:spacing w:after="0"/>
        <w:rPr>
          <w:rFonts w:ascii="Athiti" w:eastAsia="Athiti" w:hAnsi="Athiti" w:cs="Athiti"/>
          <w:lang w:val="cs-CZ"/>
        </w:rPr>
      </w:pPr>
      <w:r w:rsidRPr="00A35F0E">
        <w:rPr>
          <w:rFonts w:ascii="Athiti" w:eastAsia="Athiti" w:hAnsi="Athiti" w:cs="Athiti"/>
          <w:lang w:val="cs-CZ"/>
        </w:rPr>
        <w:t xml:space="preserve">PCI DSS: Vyžaduje dvoufaktorovou autentizaci a omezení přístupu k údajům o platebních kartách. Například přístup k platební bráně je omezen na autorizované analytiky.  </w:t>
      </w:r>
    </w:p>
    <w:p w:rsidR="007F66C7" w:rsidRPr="00A35F0E" w:rsidRDefault="007F66C7" w:rsidP="007F66C7">
      <w:pPr>
        <w:pStyle w:val="normal"/>
        <w:numPr>
          <w:ilvl w:val="0"/>
          <w:numId w:val="7"/>
        </w:numPr>
        <w:spacing w:after="0"/>
        <w:rPr>
          <w:rFonts w:ascii="Athiti" w:eastAsia="Athiti" w:hAnsi="Athiti" w:cs="Athiti"/>
          <w:lang w:val="cs-CZ"/>
        </w:rPr>
      </w:pPr>
      <w:r w:rsidRPr="00A35F0E">
        <w:rPr>
          <w:rFonts w:ascii="Athiti" w:eastAsia="Athiti" w:hAnsi="Athiti" w:cs="Athiti"/>
          <w:lang w:val="cs-CZ"/>
        </w:rPr>
        <w:t xml:space="preserve">Zákon o kybernetické bezpečnosti č. 181/2014 Sb.: Požaduje správu přístupových práv a audit přístupů pro kritické systémy. Například logy přístupu k finančním serverům jsou auditovány Národním úřadem pro kybernetickou bezpečnost.  </w:t>
      </w:r>
    </w:p>
    <w:p w:rsidR="007F66C7" w:rsidRPr="00A35F0E" w:rsidRDefault="007F66C7" w:rsidP="007F66C7">
      <w:pPr>
        <w:pStyle w:val="normal"/>
        <w:numPr>
          <w:ilvl w:val="0"/>
          <w:numId w:val="7"/>
        </w:numPr>
        <w:spacing w:after="0"/>
        <w:rPr>
          <w:rFonts w:ascii="Athiti" w:eastAsia="Athiti" w:hAnsi="Athiti" w:cs="Athiti"/>
          <w:lang w:val="cs-CZ"/>
        </w:rPr>
      </w:pPr>
      <w:r w:rsidRPr="00A35F0E">
        <w:rPr>
          <w:rFonts w:ascii="Athiti" w:eastAsia="Athiti" w:hAnsi="Athiti" w:cs="Athiti"/>
          <w:lang w:val="cs-CZ"/>
        </w:rPr>
        <w:t xml:space="preserve">ISO/IEC 27001: Stanoví požadavky na správu přístupu jako součást ISMS (Information Security Management System). Například pravidelné revize přístupových práv.  </w:t>
      </w:r>
    </w:p>
    <w:p w:rsidR="007F66C7" w:rsidRPr="00A35F0E" w:rsidRDefault="007F66C7" w:rsidP="007F66C7">
      <w:pPr>
        <w:pStyle w:val="normal"/>
        <w:numPr>
          <w:ilvl w:val="0"/>
          <w:numId w:val="7"/>
        </w:numPr>
        <w:spacing w:after="240"/>
        <w:rPr>
          <w:rFonts w:ascii="Athiti" w:eastAsia="Athiti" w:hAnsi="Athiti" w:cs="Athiti"/>
          <w:lang w:val="cs-CZ"/>
        </w:rPr>
      </w:pPr>
      <w:r w:rsidRPr="00A35F0E">
        <w:rPr>
          <w:rFonts w:ascii="Athiti" w:eastAsia="Athiti" w:hAnsi="Athiti" w:cs="Athiti"/>
          <w:lang w:val="cs-CZ"/>
        </w:rPr>
        <w:t xml:space="preserve">Smluvní závazky: Smlouvy s partnery mohou vyžadovat specifické přístupové politiky, například dočasný přístup pro externí auditory.  </w:t>
      </w:r>
    </w:p>
    <w:p w:rsidR="007F66C7" w:rsidRPr="00A35F0E" w:rsidRDefault="007F66C7" w:rsidP="007F66C7">
      <w:pPr>
        <w:pStyle w:val="normal"/>
        <w:spacing w:before="240" w:after="240"/>
        <w:rPr>
          <w:rFonts w:ascii="Athiti" w:eastAsia="Athiti" w:hAnsi="Athiti" w:cs="Athiti"/>
          <w:lang w:val="cs-CZ"/>
        </w:rPr>
      </w:pPr>
      <w:r w:rsidRPr="00A35F0E">
        <w:rPr>
          <w:rFonts w:ascii="Athiti" w:eastAsia="Athiti" w:hAnsi="Athiti" w:cs="Athiti"/>
          <w:lang w:val="cs-CZ"/>
        </w:rPr>
        <w:t>Nedodržení těchto požadavků může vést k pokutám (např. až 20 milionů EUR podle GDPR), právním sporům nebo ztrátě důvěry zákazníků, což je pro Společnost nepřípustné.</w:t>
      </w:r>
    </w:p>
    <w:p w:rsidR="007F66C7" w:rsidRPr="00A35F0E" w:rsidRDefault="007F66C7" w:rsidP="007F66C7">
      <w:pPr>
        <w:pStyle w:val="normal"/>
        <w:spacing w:before="240" w:after="240"/>
        <w:rPr>
          <w:rFonts w:ascii="Athiti" w:eastAsia="Athiti" w:hAnsi="Athiti" w:cs="Athiti"/>
          <w:b/>
          <w:lang w:val="cs-CZ"/>
        </w:rPr>
      </w:pPr>
      <w:r w:rsidRPr="00A35F0E">
        <w:rPr>
          <w:rFonts w:ascii="Athiti" w:eastAsia="Athiti" w:hAnsi="Athiti" w:cs="Athiti"/>
          <w:b/>
          <w:lang w:val="cs-CZ"/>
        </w:rPr>
        <w:t xml:space="preserve">Klíčové principy kontroly přístupu  </w:t>
      </w:r>
    </w:p>
    <w:p w:rsidR="007F66C7" w:rsidRPr="00A35F0E" w:rsidRDefault="007F66C7" w:rsidP="007F66C7">
      <w:pPr>
        <w:pStyle w:val="normal"/>
        <w:spacing w:before="240" w:after="240"/>
        <w:rPr>
          <w:rFonts w:ascii="Athiti" w:eastAsia="Athiti" w:hAnsi="Athiti" w:cs="Athiti"/>
          <w:lang w:val="cs-CZ"/>
        </w:rPr>
      </w:pPr>
      <w:r w:rsidRPr="00A35F0E">
        <w:rPr>
          <w:rFonts w:ascii="Athiti" w:eastAsia="Athiti" w:hAnsi="Athiti" w:cs="Athiti"/>
          <w:lang w:val="cs-CZ"/>
        </w:rPr>
        <w:t xml:space="preserve">Tato politika je založena na následujících principech, které zajišťují bezpečnou správu přístupu:  </w:t>
      </w:r>
    </w:p>
    <w:p w:rsidR="007F66C7" w:rsidRPr="00A35F0E" w:rsidRDefault="007F66C7" w:rsidP="007F66C7">
      <w:pPr>
        <w:pStyle w:val="normal"/>
        <w:numPr>
          <w:ilvl w:val="0"/>
          <w:numId w:val="1"/>
        </w:numPr>
        <w:spacing w:before="240" w:after="240"/>
        <w:rPr>
          <w:rFonts w:ascii="Athiti" w:eastAsia="Athiti" w:hAnsi="Athiti" w:cs="Athiti"/>
          <w:lang w:val="cs-CZ"/>
        </w:rPr>
      </w:pPr>
      <w:r w:rsidRPr="00A35F0E">
        <w:rPr>
          <w:rFonts w:ascii="Athiti" w:eastAsia="Athiti" w:hAnsi="Athiti" w:cs="Athiti"/>
          <w:lang w:val="cs-CZ"/>
        </w:rPr>
        <w:t xml:space="preserve">Princip nejmenších privilegií (Least Privilege): Uživatelé mají přístup pouze k systémům a datům nezbytným pro jejich roli. Například účetní má přístup k finančním modulům ERP, ale ne k analytickým algoritmům.  </w:t>
      </w:r>
    </w:p>
    <w:p w:rsidR="007F66C7" w:rsidRPr="00A35F0E" w:rsidRDefault="007F66C7" w:rsidP="007F66C7">
      <w:pPr>
        <w:pStyle w:val="normal"/>
        <w:numPr>
          <w:ilvl w:val="0"/>
          <w:numId w:val="1"/>
        </w:numPr>
        <w:spacing w:before="240" w:after="240"/>
        <w:rPr>
          <w:rFonts w:ascii="Athiti" w:eastAsia="Athiti" w:hAnsi="Athiti" w:cs="Athiti"/>
          <w:lang w:val="cs-CZ"/>
        </w:rPr>
      </w:pPr>
      <w:r w:rsidRPr="00A35F0E">
        <w:rPr>
          <w:rFonts w:ascii="Athiti" w:eastAsia="Athiti" w:hAnsi="Athiti" w:cs="Athiti"/>
          <w:lang w:val="cs-CZ"/>
        </w:rPr>
        <w:t xml:space="preserve">Dvoufaktorová autentizace (2FA): Všechny přístupy k citlivým systémům vyžadují 2FA, například heslo a kód z aplikace Authy.  </w:t>
      </w:r>
    </w:p>
    <w:p w:rsidR="007F66C7" w:rsidRPr="00A35F0E" w:rsidRDefault="007F66C7" w:rsidP="007F66C7">
      <w:pPr>
        <w:pStyle w:val="normal"/>
        <w:numPr>
          <w:ilvl w:val="0"/>
          <w:numId w:val="1"/>
        </w:numPr>
        <w:spacing w:before="240" w:after="240"/>
        <w:rPr>
          <w:rFonts w:ascii="Athiti" w:eastAsia="Athiti" w:hAnsi="Athiti" w:cs="Athiti"/>
          <w:lang w:val="cs-CZ"/>
        </w:rPr>
      </w:pPr>
      <w:r w:rsidRPr="00A35F0E">
        <w:rPr>
          <w:rFonts w:ascii="Athiti" w:eastAsia="Athiti" w:hAnsi="Athiti" w:cs="Athiti"/>
          <w:lang w:val="cs-CZ"/>
        </w:rPr>
        <w:t xml:space="preserve">Centralizovaná správa identit: Používá se systém IAM (Identity and Access Management), jako je Microsoft Active Directory, pro správu účtů.  </w:t>
      </w:r>
    </w:p>
    <w:p w:rsidR="007F66C7" w:rsidRPr="00A35F0E" w:rsidRDefault="007F66C7" w:rsidP="007F66C7">
      <w:pPr>
        <w:pStyle w:val="normal"/>
        <w:numPr>
          <w:ilvl w:val="0"/>
          <w:numId w:val="1"/>
        </w:numPr>
        <w:spacing w:before="240" w:after="240"/>
        <w:rPr>
          <w:rFonts w:ascii="Athiti" w:eastAsia="Athiti" w:hAnsi="Athiti" w:cs="Athiti"/>
          <w:lang w:val="cs-CZ"/>
        </w:rPr>
      </w:pPr>
      <w:r w:rsidRPr="00A35F0E">
        <w:rPr>
          <w:rFonts w:ascii="Athiti" w:eastAsia="Athiti" w:hAnsi="Athiti" w:cs="Athiti"/>
          <w:lang w:val="cs-CZ"/>
        </w:rPr>
        <w:t xml:space="preserve">Protokol: a audit: Všechny přístupové aktivity jsou logovány a pravidelně auditovány. </w:t>
      </w:r>
    </w:p>
    <w:p w:rsidR="007F66C7" w:rsidRPr="00A35F0E" w:rsidRDefault="007F66C7" w:rsidP="007F66C7">
      <w:pPr>
        <w:pStyle w:val="normal"/>
        <w:numPr>
          <w:ilvl w:val="0"/>
          <w:numId w:val="1"/>
        </w:numPr>
        <w:spacing w:before="240" w:after="240"/>
        <w:rPr>
          <w:rFonts w:ascii="Athiti" w:eastAsia="Athiti" w:hAnsi="Athiti" w:cs="Athiti"/>
          <w:lang w:val="cs-CZ"/>
        </w:rPr>
      </w:pPr>
      <w:r w:rsidRPr="00A35F0E">
        <w:rPr>
          <w:rFonts w:ascii="Athiti" w:eastAsia="Athiti" w:hAnsi="Athiti" w:cs="Athiti"/>
          <w:lang w:val="cs-CZ"/>
        </w:rPr>
        <w:lastRenderedPageBreak/>
        <w:t>Pravidelná revize přístupu: Přístupová práva jsou kontrolována čtvrtletně, aby byly odstraněny nadbytečné účty. Například účty neaktivních dodavatelů jsou deaktivovány.</w:t>
      </w:r>
    </w:p>
    <w:p w:rsidR="007F66C7" w:rsidRPr="00A35F0E" w:rsidRDefault="007F66C7" w:rsidP="007F66C7">
      <w:pPr>
        <w:pStyle w:val="normal"/>
        <w:numPr>
          <w:ilvl w:val="0"/>
          <w:numId w:val="1"/>
        </w:numPr>
        <w:spacing w:before="240" w:after="240"/>
        <w:rPr>
          <w:rFonts w:ascii="Athiti" w:eastAsia="Athiti" w:hAnsi="Athiti" w:cs="Athiti"/>
          <w:lang w:val="cs-CZ"/>
        </w:rPr>
      </w:pPr>
      <w:r w:rsidRPr="00A35F0E">
        <w:rPr>
          <w:rFonts w:ascii="Athiti" w:eastAsia="Athiti" w:hAnsi="Athiti" w:cs="Athiti"/>
          <w:lang w:val="cs-CZ"/>
        </w:rPr>
        <w:t xml:space="preserve">Automatizace procesů: Automatické vytváření a mazání účtů na základě HR procesů. Například nový zaměstnanec automaticky obdrží účet přes ServiceNow.  </w:t>
      </w:r>
    </w:p>
    <w:p w:rsidR="007F66C7" w:rsidRPr="00A35F0E" w:rsidRDefault="007F66C7" w:rsidP="007F66C7">
      <w:pPr>
        <w:pStyle w:val="normal"/>
        <w:spacing w:before="240" w:after="240"/>
        <w:rPr>
          <w:rFonts w:ascii="Athiti" w:eastAsia="Athiti" w:hAnsi="Athiti" w:cs="Athiti"/>
          <w:lang w:val="cs-CZ"/>
        </w:rPr>
      </w:pPr>
    </w:p>
    <w:p w:rsidR="007F66C7" w:rsidRPr="00A35F0E" w:rsidRDefault="007F66C7" w:rsidP="007F66C7">
      <w:pPr>
        <w:pStyle w:val="normal"/>
        <w:spacing w:before="240" w:after="240"/>
        <w:rPr>
          <w:rFonts w:ascii="Athiti" w:eastAsia="Athiti" w:hAnsi="Athiti" w:cs="Athiti"/>
          <w:lang w:val="cs-CZ"/>
        </w:rPr>
      </w:pPr>
      <w:r w:rsidRPr="00A35F0E">
        <w:rPr>
          <w:rFonts w:ascii="Athiti" w:eastAsia="Athiti" w:hAnsi="Athiti" w:cs="Athiti"/>
          <w:b/>
          <w:lang w:val="cs-CZ"/>
        </w:rPr>
        <w:t xml:space="preserve">Implementační opatření </w:t>
      </w:r>
      <w:r w:rsidRPr="00A35F0E">
        <w:rPr>
          <w:rFonts w:ascii="Athiti" w:eastAsia="Athiti" w:hAnsi="Athiti" w:cs="Athiti"/>
          <w:lang w:val="cs-CZ"/>
        </w:rPr>
        <w:t xml:space="preserve"> </w:t>
      </w:r>
    </w:p>
    <w:p w:rsidR="007F66C7" w:rsidRPr="00A35F0E" w:rsidRDefault="00993B5E" w:rsidP="007F66C7">
      <w:pPr>
        <w:pStyle w:val="normal"/>
        <w:spacing w:before="240" w:after="240"/>
        <w:rPr>
          <w:rFonts w:ascii="Athiti" w:eastAsia="Athiti" w:hAnsi="Athiti" w:cs="Athiti"/>
          <w:lang w:val="cs-CZ"/>
        </w:rPr>
      </w:pPr>
      <w:r>
        <w:rPr>
          <w:rFonts w:ascii="Athiti" w:eastAsia="Athiti" w:hAnsi="Athiti" w:cs="Athiti"/>
          <w:lang w:val="cs-CZ"/>
        </w:rPr>
        <w:t xml:space="preserve">Společnost </w:t>
      </w:r>
      <w:r w:rsidRPr="00A35F0E">
        <w:rPr>
          <w:rFonts w:ascii="Athiti" w:eastAsia="Athiti" w:hAnsi="Athiti" w:cs="Athiti"/>
          <w:lang w:val="cs-CZ"/>
        </w:rPr>
        <w:t>zavádí</w:t>
      </w:r>
      <w:r w:rsidR="007F66C7" w:rsidRPr="00A35F0E">
        <w:rPr>
          <w:rFonts w:ascii="Athiti" w:eastAsia="Athiti" w:hAnsi="Athiti" w:cs="Athiti"/>
          <w:lang w:val="cs-CZ"/>
        </w:rPr>
        <w:t xml:space="preserve"> následující opatření pro efektivní kontrolu přístupu:  </w:t>
      </w:r>
    </w:p>
    <w:p w:rsidR="007F66C7" w:rsidRPr="00A35F0E" w:rsidRDefault="007F66C7" w:rsidP="007F66C7">
      <w:pPr>
        <w:pStyle w:val="normal"/>
        <w:numPr>
          <w:ilvl w:val="0"/>
          <w:numId w:val="5"/>
        </w:numPr>
        <w:spacing w:before="240" w:after="240"/>
        <w:rPr>
          <w:rFonts w:ascii="Athiti" w:eastAsia="Athiti" w:hAnsi="Athiti" w:cs="Athiti"/>
          <w:lang w:val="cs-CZ"/>
        </w:rPr>
      </w:pPr>
      <w:r w:rsidRPr="00A35F0E">
        <w:rPr>
          <w:rFonts w:ascii="Athiti" w:eastAsia="Athiti" w:hAnsi="Athiti" w:cs="Athiti"/>
          <w:lang w:val="cs-CZ"/>
        </w:rPr>
        <w:t xml:space="preserve">Centralizovaný systém IAM: Active Directory spravuje účty, role a přístupy.  </w:t>
      </w:r>
    </w:p>
    <w:p w:rsidR="007F66C7" w:rsidRPr="00A35F0E" w:rsidRDefault="007F66C7" w:rsidP="007F66C7">
      <w:pPr>
        <w:pStyle w:val="normal"/>
        <w:numPr>
          <w:ilvl w:val="0"/>
          <w:numId w:val="5"/>
        </w:numPr>
        <w:spacing w:before="240" w:after="240"/>
        <w:rPr>
          <w:rFonts w:ascii="Athiti" w:eastAsia="Athiti" w:hAnsi="Athiti" w:cs="Athiti"/>
          <w:lang w:val="cs-CZ"/>
        </w:rPr>
      </w:pPr>
      <w:r w:rsidRPr="00A35F0E">
        <w:rPr>
          <w:rFonts w:ascii="Athiti" w:eastAsia="Athiti" w:hAnsi="Athiti" w:cs="Athiti"/>
          <w:lang w:val="cs-CZ"/>
        </w:rPr>
        <w:t xml:space="preserve">2FA a autentizace: Všechny systémy s citlivými daty vyžadují 2FA. Například přístup k AWS konzoli vyžaduje heslo a kód z Google Authenticator.  </w:t>
      </w:r>
    </w:p>
    <w:p w:rsidR="007F66C7" w:rsidRPr="00A35F0E" w:rsidRDefault="007F66C7" w:rsidP="007F66C7">
      <w:pPr>
        <w:pStyle w:val="normal"/>
        <w:numPr>
          <w:ilvl w:val="0"/>
          <w:numId w:val="5"/>
        </w:numPr>
        <w:spacing w:before="240" w:after="240"/>
        <w:rPr>
          <w:rFonts w:ascii="Athiti" w:eastAsia="Athiti" w:hAnsi="Athiti" w:cs="Athiti"/>
          <w:lang w:val="cs-CZ"/>
        </w:rPr>
      </w:pPr>
      <w:r w:rsidRPr="00A35F0E">
        <w:rPr>
          <w:rFonts w:ascii="Athiti" w:eastAsia="Athiti" w:hAnsi="Athiti" w:cs="Athiti"/>
          <w:lang w:val="cs-CZ"/>
        </w:rPr>
        <w:t xml:space="preserve">Protokol: činností Vše jsou logovány s časovými razítky a IP adresami. Například přihlášení do Google Workspace je logováno v CloudTrail.  </w:t>
      </w:r>
    </w:p>
    <w:p w:rsidR="007F66C7" w:rsidRPr="00A35F0E" w:rsidRDefault="007F66C7" w:rsidP="007F66C7">
      <w:pPr>
        <w:pStyle w:val="normal"/>
        <w:numPr>
          <w:ilvl w:val="0"/>
          <w:numId w:val="5"/>
        </w:numPr>
        <w:spacing w:before="240" w:after="240"/>
        <w:rPr>
          <w:rFonts w:ascii="Athiti" w:eastAsia="Athiti" w:hAnsi="Athiti" w:cs="Athiti"/>
          <w:lang w:val="cs-CZ"/>
        </w:rPr>
      </w:pPr>
      <w:r w:rsidRPr="00A35F0E">
        <w:rPr>
          <w:rFonts w:ascii="Athiti" w:eastAsia="Athiti" w:hAnsi="Athiti" w:cs="Athiti"/>
          <w:lang w:val="cs-CZ"/>
        </w:rPr>
        <w:t xml:space="preserve">Automatizace: ServiceNow automatizuje vytváření účtů pro nové zaměstnance a deaktivaci po odchodu. Například účet je deaktivován do 24 hodin od ukončení pracovního poměru. </w:t>
      </w:r>
    </w:p>
    <w:p w:rsidR="007F66C7" w:rsidRPr="00A35F0E" w:rsidRDefault="007F66C7" w:rsidP="007F66C7">
      <w:pPr>
        <w:pStyle w:val="normal"/>
        <w:numPr>
          <w:ilvl w:val="0"/>
          <w:numId w:val="5"/>
        </w:numPr>
        <w:spacing w:before="240" w:after="240"/>
        <w:rPr>
          <w:rFonts w:ascii="Athiti" w:eastAsia="Athiti" w:hAnsi="Athiti" w:cs="Athiti"/>
          <w:lang w:val="cs-CZ"/>
        </w:rPr>
      </w:pPr>
      <w:r w:rsidRPr="00A35F0E">
        <w:rPr>
          <w:rFonts w:ascii="Athiti" w:eastAsia="Athiti" w:hAnsi="Athiti" w:cs="Athiti"/>
          <w:lang w:val="cs-CZ"/>
        </w:rPr>
        <w:t xml:space="preserve">Audity přístupu: Čtvrtletní audity přístupových práv externími auditory s certifikacemi CISSP nebo CISM. Například audit 2025 odhalil 3 % nadbytečných účtů, které byly odstraněny.  </w:t>
      </w:r>
    </w:p>
    <w:p w:rsidR="007F66C7" w:rsidRPr="00A35F0E" w:rsidRDefault="007F66C7" w:rsidP="007F66C7">
      <w:pPr>
        <w:pStyle w:val="normal"/>
        <w:numPr>
          <w:ilvl w:val="0"/>
          <w:numId w:val="5"/>
        </w:numPr>
        <w:spacing w:before="240" w:after="240"/>
        <w:rPr>
          <w:rFonts w:ascii="Athiti" w:eastAsia="Athiti" w:hAnsi="Athiti" w:cs="Athiti"/>
          <w:lang w:val="cs-CZ"/>
        </w:rPr>
      </w:pPr>
      <w:r w:rsidRPr="00A35F0E">
        <w:rPr>
          <w:rFonts w:ascii="Athiti" w:eastAsia="Athiti" w:hAnsi="Athiti" w:cs="Athiti"/>
          <w:lang w:val="cs-CZ"/>
        </w:rPr>
        <w:t xml:space="preserve">Školení zaměstnanců: Zaměstnanci absolvují roční školení o bezpečném používání účtů a rozpoznávání phishingu. Například simulace phishing útoku testuje reakce.  </w:t>
      </w:r>
    </w:p>
    <w:p w:rsidR="007F66C7" w:rsidRPr="00A35F0E" w:rsidRDefault="007F66C7" w:rsidP="007F66C7">
      <w:pPr>
        <w:pStyle w:val="normal"/>
        <w:spacing w:before="240" w:after="240"/>
        <w:rPr>
          <w:rFonts w:ascii="Athiti" w:eastAsia="Athiti" w:hAnsi="Athiti" w:cs="Athiti"/>
          <w:b/>
          <w:lang w:val="cs-CZ"/>
        </w:rPr>
      </w:pPr>
      <w:r w:rsidRPr="00A35F0E">
        <w:rPr>
          <w:rFonts w:ascii="Athiti" w:eastAsia="Athiti" w:hAnsi="Athiti" w:cs="Athiti"/>
          <w:b/>
          <w:lang w:val="cs-CZ"/>
        </w:rPr>
        <w:t xml:space="preserve">Interní audit a ověření  </w:t>
      </w:r>
    </w:p>
    <w:p w:rsidR="007F66C7" w:rsidRPr="00A35F0E" w:rsidRDefault="007F66C7" w:rsidP="007F66C7">
      <w:pPr>
        <w:pStyle w:val="normal"/>
        <w:spacing w:before="240" w:after="240"/>
        <w:rPr>
          <w:rFonts w:ascii="Athiti" w:eastAsia="Athiti" w:hAnsi="Athiti" w:cs="Athiti"/>
          <w:lang w:val="cs-CZ"/>
        </w:rPr>
      </w:pPr>
      <w:r w:rsidRPr="00A35F0E">
        <w:rPr>
          <w:rFonts w:ascii="Athiti" w:eastAsia="Athiti" w:hAnsi="Athiti" w:cs="Athiti"/>
          <w:lang w:val="cs-CZ"/>
        </w:rPr>
        <w:t xml:space="preserve">Pro zajištění nejvyšších standardů informační bezpečnosti Společnost začleňuje tyto zásady do svého interného programu bezpečnosti, který zahrnuje pravidelné audity a mechanismy pro ověření dodržování. Interní audity jsou prováděny čtvrtletně pod vedením týmu informační bezpečnosti a zahrnují:  </w:t>
      </w:r>
    </w:p>
    <w:p w:rsidR="007F66C7" w:rsidRPr="00A35F0E" w:rsidRDefault="007F66C7" w:rsidP="007F66C7">
      <w:pPr>
        <w:pStyle w:val="normal"/>
        <w:numPr>
          <w:ilvl w:val="0"/>
          <w:numId w:val="9"/>
        </w:numPr>
        <w:spacing w:before="240" w:after="0"/>
        <w:rPr>
          <w:rFonts w:ascii="Athiti" w:eastAsia="Athiti" w:hAnsi="Athiti" w:cs="Athiti"/>
          <w:lang w:val="cs-CZ"/>
        </w:rPr>
      </w:pPr>
      <w:r w:rsidRPr="00A35F0E">
        <w:rPr>
          <w:rFonts w:ascii="Athiti" w:eastAsia="Athiti" w:hAnsi="Athiti" w:cs="Athiti"/>
          <w:lang w:val="cs-CZ"/>
        </w:rPr>
        <w:t xml:space="preserve">Kontrolu přístupových práv a jejich souladu s rolemi. Například audit ověří, zda účetní nemají přístup k analytickým algoritmům.  </w:t>
      </w:r>
    </w:p>
    <w:p w:rsidR="007F66C7" w:rsidRPr="00A35F0E" w:rsidRDefault="007F66C7" w:rsidP="007F66C7">
      <w:pPr>
        <w:pStyle w:val="normal"/>
        <w:numPr>
          <w:ilvl w:val="0"/>
          <w:numId w:val="9"/>
        </w:numPr>
        <w:spacing w:after="0"/>
        <w:rPr>
          <w:rFonts w:ascii="Athiti" w:eastAsia="Athiti" w:hAnsi="Athiti" w:cs="Athiti"/>
          <w:lang w:val="cs-CZ"/>
        </w:rPr>
      </w:pPr>
      <w:r w:rsidRPr="00A35F0E">
        <w:rPr>
          <w:rFonts w:ascii="Athiti" w:eastAsia="Athiti" w:hAnsi="Athiti" w:cs="Athiti"/>
          <w:lang w:val="cs-CZ"/>
        </w:rPr>
        <w:t xml:space="preserve">Analýzu logů přístupu pro detekci anomálií, například přihlášení mimo pracovní dobu.  </w:t>
      </w:r>
    </w:p>
    <w:p w:rsidR="007F66C7" w:rsidRPr="00A35F0E" w:rsidRDefault="007F66C7" w:rsidP="007F66C7">
      <w:pPr>
        <w:pStyle w:val="normal"/>
        <w:numPr>
          <w:ilvl w:val="0"/>
          <w:numId w:val="9"/>
        </w:numPr>
        <w:spacing w:after="240"/>
        <w:rPr>
          <w:rFonts w:ascii="Athiti" w:eastAsia="Athiti" w:hAnsi="Athiti" w:cs="Athiti"/>
          <w:lang w:val="cs-CZ"/>
        </w:rPr>
      </w:pPr>
      <w:r w:rsidRPr="00A35F0E">
        <w:rPr>
          <w:rFonts w:ascii="Athiti" w:eastAsia="Athiti" w:hAnsi="Athiti" w:cs="Athiti"/>
          <w:lang w:val="cs-CZ"/>
        </w:rPr>
        <w:t xml:space="preserve">Ověření deaktivace účtů bývalých zaměstnanců nebo dodavatelů. Například účet konzultanta je deaktivován po ukončení projektu.  </w:t>
      </w:r>
    </w:p>
    <w:p w:rsidR="007F66C7" w:rsidRPr="00A35F0E" w:rsidRDefault="007F66C7" w:rsidP="007F66C7">
      <w:pPr>
        <w:pStyle w:val="normal"/>
        <w:spacing w:before="240" w:after="240"/>
        <w:rPr>
          <w:rFonts w:ascii="Athiti" w:eastAsia="Athiti" w:hAnsi="Athiti" w:cs="Athiti"/>
          <w:b/>
          <w:lang w:val="cs-CZ"/>
        </w:rPr>
      </w:pPr>
      <w:r w:rsidRPr="00A35F0E">
        <w:rPr>
          <w:rFonts w:ascii="Athiti" w:eastAsia="Athiti" w:hAnsi="Athiti" w:cs="Athiti"/>
          <w:lang w:val="cs-CZ"/>
        </w:rPr>
        <w:t>Společnost si vyhrazuje právo provádět neohlášené audity a testy, například penetrační testy, aby ověřila účinnost kontrol přístupu. Výsledky auditů jsou dokumentovány a přezkoumány Komisí pro bezpečnost informací, která navrhuje zlepšení. Například audit 2024 vedl k zavedení automatického mazání neaktivních účtů po 90 dnech.</w:t>
      </w:r>
    </w:p>
    <w:p w:rsidR="007F66C7" w:rsidRPr="00A35F0E" w:rsidRDefault="007F66C7" w:rsidP="007F66C7">
      <w:pPr>
        <w:pStyle w:val="normal"/>
        <w:spacing w:before="240" w:after="240"/>
        <w:rPr>
          <w:rFonts w:ascii="Athiti" w:eastAsia="Athiti" w:hAnsi="Athiti" w:cs="Athiti"/>
          <w:lang w:val="cs-CZ"/>
        </w:rPr>
      </w:pPr>
      <w:r w:rsidRPr="00A35F0E">
        <w:rPr>
          <w:rFonts w:ascii="Athiti" w:eastAsia="Athiti" w:hAnsi="Athiti" w:cs="Athiti"/>
          <w:b/>
          <w:lang w:val="cs-CZ"/>
        </w:rPr>
        <w:lastRenderedPageBreak/>
        <w:t xml:space="preserve"> Zajištění souladu a neustálé zlepšování </w:t>
      </w:r>
      <w:r w:rsidRPr="00A35F0E">
        <w:rPr>
          <w:rFonts w:ascii="Athiti" w:eastAsia="Athiti" w:hAnsi="Athiti" w:cs="Athiti"/>
          <w:lang w:val="cs-CZ"/>
        </w:rPr>
        <w:t xml:space="preserve"> </w:t>
      </w:r>
    </w:p>
    <w:p w:rsidR="007F66C7" w:rsidRPr="00A35F0E" w:rsidRDefault="007F66C7" w:rsidP="007F66C7">
      <w:pPr>
        <w:pStyle w:val="normal"/>
        <w:spacing w:before="240" w:after="240"/>
        <w:rPr>
          <w:rFonts w:ascii="Athiti" w:eastAsia="Athiti" w:hAnsi="Athiti" w:cs="Athiti"/>
          <w:b/>
          <w:sz w:val="32"/>
          <w:szCs w:val="32"/>
          <w:lang w:val="cs-CZ"/>
        </w:rPr>
      </w:pPr>
      <w:r w:rsidRPr="00A35F0E">
        <w:rPr>
          <w:rFonts w:ascii="Athiti" w:eastAsia="Athiti" w:hAnsi="Athiti" w:cs="Athiti"/>
          <w:lang w:val="cs-CZ"/>
        </w:rPr>
        <w:t xml:space="preserve">Politika je přezkoumávána minimálně jednou ročně pod vedením CISO, aby zohlednila nové hrozby (např. phishing cílený na účty), technologie (např. biometrická autentizace) nebo předpisy (např. aktualizace GDPR). Zpětná vazba od konzultantů (CISSP, CISM) je integrována. Například v roce 2025 byla zavedena automatizace revizí účtů v ServiceNow, což zkrátilo proces o 30 %. Audity souladu probíhají čtvrtletně, aby bylo zajištěno splnění ISO/IEC 27001 a dalších standardů. </w:t>
      </w:r>
    </w:p>
    <w:p w:rsidR="007F66C7" w:rsidRPr="00A35F0E" w:rsidRDefault="007F66C7" w:rsidP="007F66C7">
      <w:pPr>
        <w:pStyle w:val="Nadpis1"/>
        <w:rPr>
          <w:rFonts w:ascii="Athiti" w:eastAsia="Athiti" w:hAnsi="Athiti" w:cs="Athiti"/>
          <w:lang w:val="cs-CZ"/>
        </w:rPr>
      </w:pPr>
      <w:bookmarkStart w:id="3" w:name="_heading=h.t0a7em294s9y" w:colFirst="0" w:colLast="0"/>
      <w:bookmarkEnd w:id="3"/>
      <w:r w:rsidRPr="00A35F0E">
        <w:rPr>
          <w:rFonts w:ascii="Athiti" w:eastAsia="Athiti" w:hAnsi="Athiti" w:cs="Athiti"/>
          <w:lang w:val="cs-CZ"/>
        </w:rPr>
        <w:t>2 Obecné prohlášení</w:t>
      </w:r>
    </w:p>
    <w:p w:rsidR="007F66C7" w:rsidRPr="00A35F0E" w:rsidRDefault="007F66C7" w:rsidP="007F66C7">
      <w:pPr>
        <w:pStyle w:val="Nadpis2"/>
        <w:rPr>
          <w:rFonts w:ascii="Athiti" w:eastAsia="Athiti" w:hAnsi="Athiti" w:cs="Athiti"/>
          <w:lang w:val="cs-CZ"/>
        </w:rPr>
      </w:pPr>
      <w:bookmarkStart w:id="4" w:name="_heading=h.krc0d4lc5cje" w:colFirst="0" w:colLast="0"/>
      <w:bookmarkEnd w:id="4"/>
      <w:r w:rsidRPr="00A35F0E">
        <w:rPr>
          <w:rFonts w:ascii="Athiti" w:eastAsia="Athiti" w:hAnsi="Athiti" w:cs="Athiti"/>
          <w:lang w:val="cs-CZ"/>
        </w:rPr>
        <w:t>2.1 Rozsah</w:t>
      </w:r>
    </w:p>
    <w:p w:rsidR="007F66C7" w:rsidRPr="00A35F0E" w:rsidRDefault="007F66C7" w:rsidP="007F66C7">
      <w:pPr>
        <w:pStyle w:val="normal"/>
        <w:spacing w:before="240" w:after="240"/>
        <w:rPr>
          <w:rFonts w:ascii="Athiti" w:eastAsia="Athiti" w:hAnsi="Athiti" w:cs="Athiti"/>
          <w:lang w:val="cs-CZ"/>
        </w:rPr>
      </w:pPr>
      <w:r w:rsidRPr="00A35F0E">
        <w:rPr>
          <w:rFonts w:ascii="Athiti" w:eastAsia="Athiti" w:hAnsi="Athiti" w:cs="Athiti"/>
          <w:lang w:val="cs-CZ"/>
        </w:rPr>
        <w:t>Tyto zásady se vztahují na všechny prostředky využívané v rámci společnosti nebo ty, které mohou mít dopad na bezpečnost informací v rámci obchodních procesů společnosti.</w:t>
      </w:r>
    </w:p>
    <w:p w:rsidR="007F66C7" w:rsidRPr="00A35F0E" w:rsidRDefault="007F66C7" w:rsidP="007F66C7">
      <w:pPr>
        <w:pStyle w:val="Nadpis2"/>
        <w:spacing w:before="240" w:after="240" w:line="240" w:lineRule="auto"/>
        <w:jc w:val="left"/>
        <w:rPr>
          <w:rFonts w:ascii="Athiti" w:eastAsia="Athiti" w:hAnsi="Athiti" w:cs="Athiti"/>
          <w:lang w:val="cs-CZ"/>
        </w:rPr>
      </w:pPr>
      <w:bookmarkStart w:id="5" w:name="_heading=h.qrggw5d2kmi" w:colFirst="0" w:colLast="0"/>
      <w:bookmarkEnd w:id="5"/>
      <w:r w:rsidRPr="00A35F0E">
        <w:rPr>
          <w:rFonts w:ascii="Athiti" w:eastAsia="Athiti" w:hAnsi="Athiti" w:cs="Athiti"/>
          <w:lang w:val="cs-CZ"/>
        </w:rPr>
        <w:t>2.2 Přezkum zásad</w:t>
      </w:r>
    </w:p>
    <w:p w:rsidR="007F66C7" w:rsidRPr="00A35F0E" w:rsidRDefault="007F66C7" w:rsidP="007F66C7">
      <w:pPr>
        <w:pStyle w:val="normal"/>
        <w:spacing w:before="240" w:after="240"/>
        <w:rPr>
          <w:rFonts w:ascii="Athiti" w:eastAsia="Athiti" w:hAnsi="Athiti" w:cs="Athiti"/>
          <w:lang w:val="cs-CZ"/>
        </w:rPr>
      </w:pPr>
      <w:r w:rsidRPr="00A35F0E">
        <w:rPr>
          <w:rFonts w:ascii="Athiti" w:eastAsia="Athiti" w:hAnsi="Athiti" w:cs="Athiti"/>
          <w:lang w:val="cs-CZ"/>
        </w:rPr>
        <w:t>Vlastníkem tohoto dokumentu je hlavní ředitel pro informační bezpečnost (CISO), který musí dokument přezkoumat a v případě potřeby aktualizovat alespoň jednou ročně.</w:t>
      </w:r>
    </w:p>
    <w:p w:rsidR="007F66C7" w:rsidRPr="00A35F0E" w:rsidRDefault="007F66C7" w:rsidP="007F66C7">
      <w:pPr>
        <w:pStyle w:val="normal"/>
        <w:spacing w:before="240" w:after="240"/>
        <w:rPr>
          <w:rFonts w:ascii="Athiti" w:eastAsia="Athiti" w:hAnsi="Athiti" w:cs="Athiti"/>
          <w:lang w:val="cs-CZ"/>
        </w:rPr>
      </w:pPr>
      <w:r w:rsidRPr="00A35F0E">
        <w:rPr>
          <w:rFonts w:ascii="Athiti" w:eastAsia="Athiti" w:hAnsi="Athiti" w:cs="Athiti"/>
          <w:lang w:val="cs-CZ"/>
        </w:rPr>
        <w:t>Veškeré změny těchto zásad musí být uvedeny v sekci „Historie revizí“. Výbor pro informační bezpečnost a nejvyšší vedení by měli změny odsouhlasit a schválit.</w:t>
      </w:r>
    </w:p>
    <w:p w:rsidR="007F66C7" w:rsidRPr="00A35F0E" w:rsidRDefault="007F66C7" w:rsidP="007F66C7">
      <w:pPr>
        <w:pStyle w:val="Nadpis2"/>
        <w:spacing w:before="240" w:after="240" w:line="240" w:lineRule="auto"/>
        <w:jc w:val="left"/>
        <w:rPr>
          <w:rFonts w:ascii="Athiti" w:eastAsia="Athiti" w:hAnsi="Athiti" w:cs="Athiti"/>
          <w:lang w:val="cs-CZ"/>
        </w:rPr>
      </w:pPr>
      <w:bookmarkStart w:id="6" w:name="_heading=h.bwpgb8vz66qr" w:colFirst="0" w:colLast="0"/>
      <w:bookmarkEnd w:id="6"/>
      <w:r w:rsidRPr="00A35F0E">
        <w:rPr>
          <w:rFonts w:ascii="Athiti" w:eastAsia="Athiti" w:hAnsi="Athiti" w:cs="Athiti"/>
          <w:lang w:val="cs-CZ"/>
        </w:rPr>
        <w:t>2.3 Komunikace zásad</w:t>
      </w:r>
    </w:p>
    <w:p w:rsidR="007F66C7" w:rsidRPr="00A35F0E" w:rsidRDefault="007F66C7" w:rsidP="007F66C7">
      <w:pPr>
        <w:pStyle w:val="normal"/>
        <w:spacing w:after="200"/>
        <w:rPr>
          <w:rFonts w:ascii="Athiti" w:eastAsia="Athiti" w:hAnsi="Athiti" w:cs="Athiti"/>
          <w:lang w:val="cs-CZ"/>
        </w:rPr>
      </w:pPr>
      <w:r w:rsidRPr="00A35F0E">
        <w:rPr>
          <w:rFonts w:ascii="Athiti" w:eastAsia="Athiti" w:hAnsi="Athiti" w:cs="Athiti"/>
          <w:lang w:val="cs-CZ"/>
        </w:rPr>
        <w:t>Nejnovější schválená verze zásady musí být interně dostupná všem zaměstnancům a dodavatelům, kteří jsou zapojeni do procesu správy přístupu.</w:t>
      </w:r>
    </w:p>
    <w:p w:rsidR="007F66C7" w:rsidRPr="00A35F0E" w:rsidRDefault="007F66C7" w:rsidP="007F66C7">
      <w:pPr>
        <w:pStyle w:val="normal"/>
        <w:spacing w:before="240" w:after="240"/>
        <w:rPr>
          <w:rFonts w:ascii="Athiti" w:eastAsia="Athiti" w:hAnsi="Athiti" w:cs="Athiti"/>
          <w:lang w:val="cs-CZ"/>
        </w:rPr>
      </w:pPr>
      <w:r w:rsidRPr="00A35F0E">
        <w:rPr>
          <w:rFonts w:ascii="Athiti" w:eastAsia="Athiti" w:hAnsi="Athiti" w:cs="Athiti"/>
          <w:lang w:val="cs-CZ"/>
        </w:rPr>
        <w:t>Aktualizace zásady a dalších dokumentů souvisejících s bezpečností budou zaměstnancům a dodavatelům sdělovány prostřednictvím školení o bezpečnostním povědomí.</w:t>
      </w:r>
    </w:p>
    <w:p w:rsidR="007F66C7" w:rsidRPr="00A35F0E" w:rsidRDefault="007F66C7" w:rsidP="007F66C7">
      <w:pPr>
        <w:pStyle w:val="Nadpis1"/>
        <w:rPr>
          <w:rFonts w:ascii="Athiti" w:eastAsia="Athiti" w:hAnsi="Athiti" w:cs="Athiti"/>
          <w:lang w:val="cs-CZ"/>
        </w:rPr>
      </w:pPr>
      <w:bookmarkStart w:id="7" w:name="_heading=h.hsfcb9ifhfoi" w:colFirst="0" w:colLast="0"/>
      <w:bookmarkEnd w:id="7"/>
      <w:r w:rsidRPr="00A35F0E">
        <w:rPr>
          <w:rFonts w:ascii="Athiti" w:eastAsia="Athiti" w:hAnsi="Athiti" w:cs="Athiti"/>
          <w:lang w:val="cs-CZ"/>
        </w:rPr>
        <w:t>3 Správa účtů a přístupu</w:t>
      </w:r>
    </w:p>
    <w:p w:rsidR="007F66C7" w:rsidRPr="00A35F0E" w:rsidRDefault="007F66C7" w:rsidP="007F66C7">
      <w:pPr>
        <w:pStyle w:val="Nadpis2"/>
        <w:spacing w:after="200" w:line="312" w:lineRule="auto"/>
        <w:rPr>
          <w:rFonts w:ascii="Athiti" w:eastAsia="Athiti" w:hAnsi="Athiti" w:cs="Athiti"/>
          <w:lang w:val="cs-CZ"/>
        </w:rPr>
      </w:pPr>
      <w:bookmarkStart w:id="8" w:name="_heading=h.kzw6coa9t1a5" w:colFirst="0" w:colLast="0"/>
      <w:bookmarkEnd w:id="8"/>
      <w:r w:rsidRPr="00A35F0E">
        <w:rPr>
          <w:rFonts w:ascii="Athiti" w:eastAsia="Athiti" w:hAnsi="Athiti" w:cs="Athiti"/>
          <w:lang w:val="cs-CZ"/>
        </w:rPr>
        <w:t>3.1 Uživatelské účty</w:t>
      </w:r>
    </w:p>
    <w:p w:rsidR="007F66C7" w:rsidRPr="00A35F0E" w:rsidRDefault="007F66C7" w:rsidP="007F66C7">
      <w:pPr>
        <w:pStyle w:val="normal"/>
        <w:spacing w:after="200" w:line="312" w:lineRule="auto"/>
        <w:rPr>
          <w:rFonts w:ascii="Athiti" w:eastAsia="Athiti" w:hAnsi="Athiti" w:cs="Athiti"/>
          <w:lang w:val="cs-CZ"/>
        </w:rPr>
      </w:pPr>
      <w:r w:rsidRPr="00A35F0E">
        <w:rPr>
          <w:rFonts w:ascii="Athiti" w:eastAsia="Athiti" w:hAnsi="Athiti" w:cs="Athiti"/>
          <w:lang w:val="cs-CZ"/>
        </w:rPr>
        <w:t>Před zahájením spolupráce je každému zaměstnanci nebo dodavateli poskytnut jedinečný účet, který uděluje oprávnění v souladu s maticí přístupu založenou na rolích (Příloha A). Tento účet je vytvořen na základě e-mailového požadavku zaslaného týmem HR.</w:t>
      </w:r>
    </w:p>
    <w:p w:rsidR="007F66C7" w:rsidRPr="00A35F0E" w:rsidRDefault="007F66C7" w:rsidP="007F66C7">
      <w:pPr>
        <w:pStyle w:val="Nadpis2"/>
        <w:spacing w:after="200" w:line="312" w:lineRule="auto"/>
        <w:rPr>
          <w:rFonts w:ascii="Athiti" w:eastAsia="Athiti" w:hAnsi="Athiti" w:cs="Athiti"/>
          <w:lang w:val="cs-CZ"/>
        </w:rPr>
      </w:pPr>
      <w:bookmarkStart w:id="9" w:name="_heading=h.v1pmqbahrc2y" w:colFirst="0" w:colLast="0"/>
      <w:bookmarkEnd w:id="9"/>
      <w:r w:rsidRPr="00A35F0E">
        <w:rPr>
          <w:rFonts w:ascii="Athiti" w:eastAsia="Athiti" w:hAnsi="Athiti" w:cs="Athiti"/>
          <w:lang w:val="cs-CZ"/>
        </w:rPr>
        <w:t>3.1 Služební účty</w:t>
      </w:r>
    </w:p>
    <w:p w:rsidR="007F66C7" w:rsidRPr="00A35F0E" w:rsidRDefault="007F66C7" w:rsidP="007F66C7">
      <w:pPr>
        <w:pStyle w:val="normal"/>
        <w:spacing w:after="200" w:line="312" w:lineRule="auto"/>
        <w:rPr>
          <w:rFonts w:ascii="Athiti" w:eastAsia="Athiti" w:hAnsi="Athiti" w:cs="Athiti"/>
          <w:lang w:val="cs-CZ"/>
        </w:rPr>
      </w:pPr>
      <w:r w:rsidRPr="00A35F0E">
        <w:rPr>
          <w:rFonts w:ascii="Athiti" w:eastAsia="Athiti" w:hAnsi="Athiti" w:cs="Athiti"/>
          <w:lang w:val="cs-CZ"/>
        </w:rPr>
        <w:t xml:space="preserve">Služební účty jsou navrženy tak, aby usnadňovaly obchodní procesy v rámci společnosti, zajišťovaly efektivní provoz podnikových informačních systémů a plynulou výměnu dat mezi </w:t>
      </w:r>
      <w:r w:rsidRPr="00A35F0E">
        <w:rPr>
          <w:rFonts w:ascii="Athiti" w:eastAsia="Athiti" w:hAnsi="Athiti" w:cs="Athiti"/>
          <w:lang w:val="cs-CZ"/>
        </w:rPr>
        <w:lastRenderedPageBreak/>
        <w:t>těmito systémy. Každý služební účet musí být jedinečný a přiřazen jedinému vlastníkovi. Sdílené účty jsou povoleny pouze tehdy, pokud technická omezení brání použití individuálních účtů.</w:t>
      </w:r>
    </w:p>
    <w:p w:rsidR="007F66C7" w:rsidRPr="00A35F0E" w:rsidRDefault="007F66C7" w:rsidP="007F66C7">
      <w:pPr>
        <w:pStyle w:val="normal"/>
        <w:spacing w:after="200" w:line="312" w:lineRule="auto"/>
        <w:rPr>
          <w:rFonts w:ascii="Athiti" w:eastAsia="Athiti" w:hAnsi="Athiti" w:cs="Athiti"/>
          <w:lang w:val="cs-CZ"/>
        </w:rPr>
      </w:pPr>
      <w:r w:rsidRPr="00A35F0E">
        <w:rPr>
          <w:rFonts w:ascii="Athiti" w:eastAsia="Athiti" w:hAnsi="Athiti" w:cs="Athiti"/>
          <w:lang w:val="cs-CZ"/>
        </w:rPr>
        <w:t>Pro zmírnění rizik spojených s používáním sdílených služebních účtů jsou zavedena zvláštní kontrolní opatření:</w:t>
      </w:r>
    </w:p>
    <w:p w:rsidR="007F66C7" w:rsidRPr="00A35F0E" w:rsidRDefault="007F66C7" w:rsidP="007F66C7">
      <w:pPr>
        <w:pStyle w:val="normal"/>
        <w:numPr>
          <w:ilvl w:val="0"/>
          <w:numId w:val="13"/>
        </w:numPr>
        <w:spacing w:after="0" w:line="312" w:lineRule="auto"/>
        <w:rPr>
          <w:rFonts w:ascii="Athiti" w:eastAsia="Athiti" w:hAnsi="Athiti" w:cs="Athiti"/>
          <w:lang w:val="cs-CZ"/>
        </w:rPr>
      </w:pPr>
      <w:r w:rsidRPr="00A35F0E">
        <w:rPr>
          <w:rFonts w:ascii="Athiti" w:eastAsia="Athiti" w:hAnsi="Athiti" w:cs="Athiti"/>
          <w:lang w:val="cs-CZ"/>
        </w:rPr>
        <w:t>Přístup k služebnímu účtu je udělen pouze:</w:t>
      </w:r>
    </w:p>
    <w:p w:rsidR="007F66C7" w:rsidRPr="00A35F0E" w:rsidRDefault="007F66C7" w:rsidP="007F66C7">
      <w:pPr>
        <w:pStyle w:val="normal"/>
        <w:numPr>
          <w:ilvl w:val="1"/>
          <w:numId w:val="13"/>
        </w:numPr>
        <w:spacing w:after="0" w:line="312" w:lineRule="auto"/>
        <w:rPr>
          <w:rFonts w:ascii="Athiti" w:eastAsia="Athiti" w:hAnsi="Athiti" w:cs="Athiti"/>
          <w:lang w:val="cs-CZ"/>
        </w:rPr>
      </w:pPr>
      <w:r w:rsidRPr="00A35F0E">
        <w:rPr>
          <w:rFonts w:ascii="Athiti" w:eastAsia="Athiti" w:hAnsi="Athiti" w:cs="Athiti"/>
          <w:lang w:val="cs-CZ"/>
        </w:rPr>
        <w:t>Po schválení vlastníkem systému nebo dat</w:t>
      </w:r>
    </w:p>
    <w:p w:rsidR="007F66C7" w:rsidRPr="00A35F0E" w:rsidRDefault="007F66C7" w:rsidP="007F66C7">
      <w:pPr>
        <w:pStyle w:val="normal"/>
        <w:numPr>
          <w:ilvl w:val="1"/>
          <w:numId w:val="13"/>
        </w:numPr>
        <w:spacing w:after="0" w:line="312" w:lineRule="auto"/>
        <w:rPr>
          <w:rFonts w:ascii="Athiti" w:eastAsia="Athiti" w:hAnsi="Athiti" w:cs="Athiti"/>
          <w:lang w:val="cs-CZ"/>
        </w:rPr>
      </w:pPr>
      <w:r w:rsidRPr="00A35F0E">
        <w:rPr>
          <w:rFonts w:ascii="Athiti" w:eastAsia="Athiti" w:hAnsi="Athiti" w:cs="Athiti"/>
          <w:lang w:val="cs-CZ"/>
        </w:rPr>
        <w:t>Zaměstnancům, kteří se podílejí na provozu informačního systému nebo na organizaci obchodních procesů řízených příslušným informačním systémem</w:t>
      </w:r>
    </w:p>
    <w:p w:rsidR="007F66C7" w:rsidRPr="00A35F0E" w:rsidRDefault="007F66C7" w:rsidP="007F66C7">
      <w:pPr>
        <w:pStyle w:val="normal"/>
        <w:numPr>
          <w:ilvl w:val="0"/>
          <w:numId w:val="13"/>
        </w:numPr>
        <w:spacing w:after="0" w:line="312" w:lineRule="auto"/>
        <w:rPr>
          <w:rFonts w:ascii="Athiti" w:eastAsia="Athiti" w:hAnsi="Athiti" w:cs="Athiti"/>
          <w:lang w:val="cs-CZ"/>
        </w:rPr>
      </w:pPr>
      <w:r w:rsidRPr="00A35F0E">
        <w:rPr>
          <w:rFonts w:ascii="Athiti" w:eastAsia="Athiti" w:hAnsi="Athiti" w:cs="Athiti"/>
          <w:lang w:val="cs-CZ"/>
        </w:rPr>
        <w:t>Hesla služebních účtů musí být:</w:t>
      </w:r>
    </w:p>
    <w:p w:rsidR="007F66C7" w:rsidRPr="00A35F0E" w:rsidRDefault="007F66C7" w:rsidP="007F66C7">
      <w:pPr>
        <w:pStyle w:val="normal"/>
        <w:numPr>
          <w:ilvl w:val="1"/>
          <w:numId w:val="13"/>
        </w:numPr>
        <w:spacing w:after="0" w:line="312" w:lineRule="auto"/>
        <w:rPr>
          <w:rFonts w:ascii="Athiti" w:eastAsia="Athiti" w:hAnsi="Athiti" w:cs="Athiti"/>
          <w:lang w:val="cs-CZ"/>
        </w:rPr>
      </w:pPr>
      <w:r w:rsidRPr="00A35F0E">
        <w:rPr>
          <w:rFonts w:ascii="Athiti" w:eastAsia="Athiti" w:hAnsi="Athiti" w:cs="Athiti"/>
          <w:lang w:val="cs-CZ"/>
        </w:rPr>
        <w:t>Silná, s minimální délkou 20 znaků</w:t>
      </w:r>
    </w:p>
    <w:p w:rsidR="007F66C7" w:rsidRPr="00A35F0E" w:rsidRDefault="007F66C7" w:rsidP="007F66C7">
      <w:pPr>
        <w:pStyle w:val="normal"/>
        <w:numPr>
          <w:ilvl w:val="1"/>
          <w:numId w:val="13"/>
        </w:numPr>
        <w:spacing w:after="200" w:line="312" w:lineRule="auto"/>
        <w:rPr>
          <w:rFonts w:ascii="Athiti" w:eastAsia="Athiti" w:hAnsi="Athiti" w:cs="Athiti"/>
          <w:lang w:val="cs-CZ"/>
        </w:rPr>
      </w:pPr>
      <w:r w:rsidRPr="00A35F0E">
        <w:rPr>
          <w:rFonts w:ascii="Athiti" w:eastAsia="Athiti" w:hAnsi="Athiti" w:cs="Athiti"/>
          <w:lang w:val="cs-CZ"/>
        </w:rPr>
        <w:t>Měněna alespoň jednou ročně nebo když zaměstnanec sdílí účet, přechází na jiný projekt nebo je ukončen jeho pracovní poměr</w:t>
      </w:r>
    </w:p>
    <w:p w:rsidR="007F66C7" w:rsidRPr="00A35F0E" w:rsidRDefault="007F66C7" w:rsidP="007F66C7">
      <w:pPr>
        <w:pStyle w:val="Nadpis2"/>
        <w:spacing w:after="200" w:line="312" w:lineRule="auto"/>
        <w:rPr>
          <w:rFonts w:ascii="Athiti" w:eastAsia="Athiti" w:hAnsi="Athiti" w:cs="Athiti"/>
          <w:lang w:val="cs-CZ"/>
        </w:rPr>
      </w:pPr>
      <w:bookmarkStart w:id="10" w:name="_heading=h.mwxl5t1vv8yc" w:colFirst="0" w:colLast="0"/>
      <w:bookmarkEnd w:id="10"/>
      <w:r w:rsidRPr="00A35F0E">
        <w:rPr>
          <w:rFonts w:ascii="Athiti" w:eastAsia="Athiti" w:hAnsi="Athiti" w:cs="Athiti"/>
          <w:lang w:val="cs-CZ"/>
        </w:rPr>
        <w:t>3.3 Životní cyklus účtu</w:t>
      </w:r>
    </w:p>
    <w:p w:rsidR="007F66C7" w:rsidRPr="00A35F0E" w:rsidRDefault="007F66C7" w:rsidP="007F66C7">
      <w:pPr>
        <w:pStyle w:val="normal"/>
        <w:spacing w:after="200" w:line="312" w:lineRule="auto"/>
        <w:rPr>
          <w:rFonts w:ascii="Athiti" w:eastAsia="Athiti" w:hAnsi="Athiti" w:cs="Athiti"/>
          <w:lang w:val="cs-CZ"/>
        </w:rPr>
      </w:pPr>
      <w:r w:rsidRPr="00A35F0E">
        <w:rPr>
          <w:rFonts w:ascii="Athiti" w:eastAsia="Athiti" w:hAnsi="Athiti" w:cs="Athiti"/>
          <w:lang w:val="cs-CZ"/>
        </w:rPr>
        <w:t>Správa životního cyklu účtů, od vytvoření po deaktivaci, je klíčová pro zachování bezpečnosti a integrity informačních systémů společnosti. Platí následující postupy:</w:t>
      </w:r>
    </w:p>
    <w:p w:rsidR="007F66C7" w:rsidRPr="00A35F0E" w:rsidRDefault="007F66C7" w:rsidP="007F66C7">
      <w:pPr>
        <w:pStyle w:val="Nadpis3"/>
        <w:spacing w:line="312" w:lineRule="auto"/>
        <w:rPr>
          <w:rFonts w:ascii="Athiti" w:eastAsia="Athiti" w:hAnsi="Athiti" w:cs="Athiti"/>
          <w:lang w:val="cs-CZ"/>
        </w:rPr>
      </w:pPr>
      <w:bookmarkStart w:id="11" w:name="_heading=h.6bxf205pcikx" w:colFirst="0" w:colLast="0"/>
      <w:bookmarkEnd w:id="11"/>
      <w:r w:rsidRPr="00A35F0E">
        <w:rPr>
          <w:rFonts w:ascii="Athiti" w:eastAsia="Athiti" w:hAnsi="Athiti" w:cs="Athiti"/>
          <w:lang w:val="cs-CZ"/>
        </w:rPr>
        <w:t>3.3.1 Vytvoření účtu</w:t>
      </w:r>
    </w:p>
    <w:p w:rsidR="007F66C7" w:rsidRPr="00A35F0E" w:rsidRDefault="007F66C7" w:rsidP="007F66C7">
      <w:pPr>
        <w:pStyle w:val="normal"/>
        <w:spacing w:after="200" w:line="312" w:lineRule="auto"/>
        <w:rPr>
          <w:rFonts w:ascii="Athiti" w:eastAsia="Athiti" w:hAnsi="Athiti" w:cs="Athiti"/>
          <w:lang w:val="cs-CZ"/>
        </w:rPr>
      </w:pPr>
      <w:r w:rsidRPr="00A35F0E">
        <w:rPr>
          <w:rFonts w:ascii="Athiti" w:eastAsia="Athiti" w:hAnsi="Athiti" w:cs="Athiti"/>
          <w:lang w:val="cs-CZ"/>
        </w:rPr>
        <w:t>Účty jsou vytvářeny při zahájení pracovního poměru nebo smluvního ujednání na základě požadavků od týmu HR nebo týmu IT.</w:t>
      </w:r>
    </w:p>
    <w:p w:rsidR="007F66C7" w:rsidRPr="00A35F0E" w:rsidRDefault="007F66C7" w:rsidP="007F66C7">
      <w:pPr>
        <w:pStyle w:val="Nadpis3"/>
        <w:spacing w:line="312" w:lineRule="auto"/>
        <w:rPr>
          <w:rFonts w:ascii="Athiti" w:eastAsia="Athiti" w:hAnsi="Athiti" w:cs="Athiti"/>
          <w:lang w:val="cs-CZ"/>
        </w:rPr>
      </w:pPr>
      <w:bookmarkStart w:id="12" w:name="_heading=h.hak4lwd2n762" w:colFirst="0" w:colLast="0"/>
      <w:bookmarkEnd w:id="12"/>
      <w:r w:rsidRPr="00A35F0E">
        <w:rPr>
          <w:rFonts w:ascii="Athiti" w:eastAsia="Athiti" w:hAnsi="Athiti" w:cs="Athiti"/>
          <w:lang w:val="cs-CZ"/>
        </w:rPr>
        <w:t xml:space="preserve">3.3.2 </w:t>
      </w:r>
      <w:r w:rsidRPr="00A35F0E">
        <w:rPr>
          <w:rFonts w:ascii="Athiti" w:eastAsia="Athiti" w:hAnsi="Athiti" w:cs="Athiti"/>
          <w:sz w:val="23"/>
          <w:szCs w:val="23"/>
          <w:lang w:val="cs-CZ"/>
        </w:rPr>
        <w:t>Údržba účtu</w:t>
      </w:r>
    </w:p>
    <w:p w:rsidR="007F66C7" w:rsidRPr="00A35F0E" w:rsidRDefault="007F66C7" w:rsidP="007F66C7">
      <w:pPr>
        <w:pStyle w:val="normal"/>
        <w:spacing w:after="200" w:line="312" w:lineRule="auto"/>
        <w:rPr>
          <w:rFonts w:ascii="Athiti" w:eastAsia="Athiti" w:hAnsi="Athiti" w:cs="Athiti"/>
          <w:lang w:val="cs-CZ"/>
        </w:rPr>
      </w:pPr>
      <w:r w:rsidRPr="00A35F0E">
        <w:rPr>
          <w:rFonts w:ascii="Athiti" w:eastAsia="Athiti" w:hAnsi="Athiti" w:cs="Athiti"/>
          <w:lang w:val="cs-CZ"/>
        </w:rPr>
        <w:t>Pravidelné přezkumy a aktualizace zajišťují, že účty mají odpovídající oprávnění na základě změn rolí, přechodů na jiné projekty nebo jiných relevantních faktorů.</w:t>
      </w:r>
    </w:p>
    <w:p w:rsidR="007F66C7" w:rsidRPr="00A35F0E" w:rsidRDefault="007F66C7" w:rsidP="007F66C7">
      <w:pPr>
        <w:pStyle w:val="Nadpis3"/>
        <w:spacing w:line="312" w:lineRule="auto"/>
        <w:rPr>
          <w:rFonts w:ascii="Athiti" w:eastAsia="Athiti" w:hAnsi="Athiti" w:cs="Athiti"/>
          <w:lang w:val="cs-CZ"/>
        </w:rPr>
      </w:pPr>
      <w:bookmarkStart w:id="13" w:name="_heading=h.n4na11ilxmds" w:colFirst="0" w:colLast="0"/>
      <w:bookmarkEnd w:id="13"/>
      <w:r w:rsidRPr="00A35F0E">
        <w:rPr>
          <w:rFonts w:ascii="Athiti" w:eastAsia="Athiti" w:hAnsi="Athiti" w:cs="Athiti"/>
          <w:lang w:val="cs-CZ"/>
        </w:rPr>
        <w:t>3.3.3 Deaktivace účtu</w:t>
      </w:r>
    </w:p>
    <w:p w:rsidR="007F66C7" w:rsidRPr="00A35F0E" w:rsidRDefault="007F66C7" w:rsidP="007F66C7">
      <w:pPr>
        <w:pStyle w:val="normal"/>
        <w:spacing w:after="200" w:line="312" w:lineRule="auto"/>
        <w:rPr>
          <w:rFonts w:ascii="Athiti" w:eastAsia="Athiti" w:hAnsi="Athiti" w:cs="Athiti"/>
          <w:lang w:val="cs-CZ"/>
        </w:rPr>
      </w:pPr>
      <w:r w:rsidRPr="00A35F0E">
        <w:rPr>
          <w:rFonts w:ascii="Athiti" w:eastAsia="Athiti" w:hAnsi="Athiti" w:cs="Athiti"/>
          <w:lang w:val="cs-CZ"/>
        </w:rPr>
        <w:t>Systémový administrátor musí deaktivovat uživatelské účty okamžitě po ukončení pracovního poměru nebo smlouvy. To zahrnuje zablokování přístupu k e-mailu, síti, aplikacím a jakýmkoli privilegiím vzdáleného přístupu, jako jsou VPN a služby vzdálené plochy. Administrátor musí přezkoumat přístupové protokoly a aktivní relace, aby zajistil, že po ukončení nedojde k neoprávněnému přístupu.</w:t>
      </w:r>
    </w:p>
    <w:p w:rsidR="007F66C7" w:rsidRPr="00A35F0E" w:rsidRDefault="007F66C7" w:rsidP="007F66C7">
      <w:pPr>
        <w:pStyle w:val="normal"/>
        <w:spacing w:after="200" w:line="312" w:lineRule="auto"/>
        <w:rPr>
          <w:rFonts w:ascii="Athiti" w:eastAsia="Athiti" w:hAnsi="Athiti" w:cs="Athiti"/>
          <w:lang w:val="cs-CZ"/>
        </w:rPr>
      </w:pPr>
      <w:r w:rsidRPr="00A35F0E">
        <w:rPr>
          <w:rFonts w:ascii="Athiti" w:eastAsia="Athiti" w:hAnsi="Athiti" w:cs="Athiti"/>
          <w:lang w:val="cs-CZ"/>
        </w:rPr>
        <w:t>Pro zajištění kontinuity podnikání musí být veškerá data nebo soubory vlastněné ukončeným zaměstnancem převedeny na jeho nadřízeného nebo jiného určeného zaměstnance.</w:t>
      </w:r>
    </w:p>
    <w:p w:rsidR="007F66C7" w:rsidRPr="00A35F0E" w:rsidRDefault="007F66C7" w:rsidP="007F66C7">
      <w:pPr>
        <w:pStyle w:val="normal"/>
        <w:spacing w:after="200" w:line="312" w:lineRule="auto"/>
        <w:rPr>
          <w:rFonts w:ascii="Athiti" w:eastAsia="Athiti" w:hAnsi="Athiti" w:cs="Athiti"/>
          <w:lang w:val="cs-CZ"/>
        </w:rPr>
      </w:pPr>
      <w:r w:rsidRPr="00A35F0E">
        <w:rPr>
          <w:rFonts w:ascii="Athiti" w:eastAsia="Athiti" w:hAnsi="Athiti" w:cs="Athiti"/>
          <w:lang w:val="cs-CZ"/>
        </w:rPr>
        <w:t>Tým informační bezpečnosti musí provádět pravidelné audity, aby zajistil, že všechny účty ukončených zaměstnanců jsou deaktivovány a žádné neoprávněné účty nezůstávají aktivní, čímž se udržuje bezpečnost a integrita systémů a dat společnosti Společnost.</w:t>
      </w:r>
    </w:p>
    <w:p w:rsidR="007F66C7" w:rsidRPr="00A35F0E" w:rsidRDefault="007F66C7" w:rsidP="007F66C7">
      <w:pPr>
        <w:pStyle w:val="Nadpis3"/>
        <w:spacing w:line="312" w:lineRule="auto"/>
        <w:rPr>
          <w:rFonts w:ascii="Athiti" w:eastAsia="Athiti" w:hAnsi="Athiti" w:cs="Athiti"/>
          <w:lang w:val="cs-CZ"/>
        </w:rPr>
      </w:pPr>
      <w:bookmarkStart w:id="14" w:name="_heading=h.tfre8x3ac8c7" w:colFirst="0" w:colLast="0"/>
      <w:bookmarkEnd w:id="14"/>
      <w:r w:rsidRPr="00A35F0E">
        <w:rPr>
          <w:rFonts w:ascii="Athiti" w:eastAsia="Athiti" w:hAnsi="Athiti" w:cs="Athiti"/>
          <w:lang w:val="cs-CZ"/>
        </w:rPr>
        <w:lastRenderedPageBreak/>
        <w:t>3.3.4 Přezkum účtu</w:t>
      </w:r>
    </w:p>
    <w:p w:rsidR="007F66C7" w:rsidRPr="00A35F0E" w:rsidRDefault="007F66C7" w:rsidP="007F66C7">
      <w:pPr>
        <w:pStyle w:val="normal"/>
        <w:spacing w:after="200" w:line="312" w:lineRule="auto"/>
        <w:rPr>
          <w:rFonts w:ascii="Athiti" w:eastAsia="Athiti" w:hAnsi="Athiti" w:cs="Athiti"/>
          <w:lang w:val="cs-CZ"/>
        </w:rPr>
      </w:pPr>
      <w:r w:rsidRPr="00A35F0E">
        <w:rPr>
          <w:rFonts w:ascii="Athiti" w:eastAsia="Athiti" w:hAnsi="Athiti" w:cs="Athiti"/>
          <w:lang w:val="cs-CZ"/>
        </w:rPr>
        <w:t>Všechny neaktivní uživatelské účty musí být deaktivovány, pokud nebyly použity během posledních 60 dní. Uživatelské účty v Google Workspace musí být přezkoumány alespoň dvakrát ročně. Během těchto přezkumů by měly být všechny neaktivní a ukončené uživatelské účty deaktivovány nebo odstraněny.</w:t>
      </w:r>
    </w:p>
    <w:p w:rsidR="007F66C7" w:rsidRPr="00A35F0E" w:rsidRDefault="007F66C7" w:rsidP="007F66C7">
      <w:pPr>
        <w:pStyle w:val="Nadpis1"/>
        <w:spacing w:after="200" w:line="312" w:lineRule="auto"/>
        <w:rPr>
          <w:rFonts w:ascii="Athiti" w:eastAsia="Athiti" w:hAnsi="Athiti" w:cs="Athiti"/>
          <w:lang w:val="cs-CZ"/>
        </w:rPr>
      </w:pPr>
      <w:bookmarkStart w:id="15" w:name="_heading=h.74h5ymvrb929" w:colFirst="0" w:colLast="0"/>
      <w:bookmarkEnd w:id="15"/>
      <w:r w:rsidRPr="00A35F0E">
        <w:rPr>
          <w:rFonts w:ascii="Athiti" w:eastAsia="Athiti" w:hAnsi="Athiti" w:cs="Athiti"/>
          <w:lang w:val="cs-CZ"/>
        </w:rPr>
        <w:t>4 Správa privilegií</w:t>
      </w:r>
    </w:p>
    <w:p w:rsidR="007F66C7" w:rsidRPr="00A35F0E" w:rsidRDefault="007F66C7" w:rsidP="007F66C7">
      <w:pPr>
        <w:pStyle w:val="normal"/>
        <w:spacing w:after="200" w:line="312" w:lineRule="auto"/>
        <w:rPr>
          <w:rFonts w:ascii="Athiti" w:eastAsia="Athiti" w:hAnsi="Athiti" w:cs="Athiti"/>
          <w:lang w:val="cs-CZ"/>
        </w:rPr>
      </w:pPr>
      <w:r w:rsidRPr="00A35F0E">
        <w:rPr>
          <w:rFonts w:ascii="Athiti" w:eastAsia="Athiti" w:hAnsi="Athiti" w:cs="Athiti"/>
          <w:lang w:val="cs-CZ"/>
        </w:rPr>
        <w:t>Správa privilegií je klíčovou složkou bezpečnostní strategie společnosti Společnost, předního poskytovatele finančních technologií, zaměřené na zajištění bezpečnosti a integrity informačních systémů prostřednictvím přísné kontroly přístupových práv na úrovni administrátora a jiných privilegií. Tento oddíl stanovuje podrobné směrnice a postupy pro identifikaci, přidělování, monitorování a správu privilegiovaných přístupových práv, aby byla minimalizována rizika neoprávněného přístupu, zneužití oprávnění nebo bezpečnostních incidentů, jako jsou úniky dat, malware nebo narušení provozu. Politika je navržena v souladu s mezinárodními standardy, jako jsou ISO/IEC 27001 (Information Security Management), ISO/IEC 27002 (Code of Practice for Information Security Controls), NIST SP 800-53 (Security and Privacy Controls), a regulatorními rámci, včetně Obecného nařízení o ochraně osobních údajů (GDPR), standardu PCI DSS a českých právních předpisů, jako je Zákon o ochraně osobních údajů č. 110/2019 Sb. a Zákon o kybernetické bezpečnosti č. 181/2014 Sb. Správa privilegií je povinná pro všechny zaměstnance, dodavatele a třetí strany, kteří interagují s informačními systémy Společnosti, a je nedílnou součástí politiky kontroly přístupu.</w:t>
      </w:r>
    </w:p>
    <w:p w:rsidR="007F66C7" w:rsidRPr="00A35F0E" w:rsidRDefault="007F66C7" w:rsidP="007F66C7">
      <w:pPr>
        <w:pStyle w:val="normal"/>
        <w:spacing w:after="200" w:line="312" w:lineRule="auto"/>
        <w:rPr>
          <w:rFonts w:ascii="Athiti" w:eastAsia="Athiti" w:hAnsi="Athiti" w:cs="Athiti"/>
          <w:b/>
          <w:lang w:val="cs-CZ"/>
        </w:rPr>
      </w:pPr>
      <w:r w:rsidRPr="00A35F0E">
        <w:rPr>
          <w:rFonts w:ascii="Athiti" w:eastAsia="Athiti" w:hAnsi="Athiti" w:cs="Athiti"/>
          <w:b/>
          <w:lang w:val="cs-CZ"/>
        </w:rPr>
        <w:t xml:space="preserve">Účel a význam správy privilegií </w:t>
      </w:r>
    </w:p>
    <w:p w:rsidR="007F66C7" w:rsidRPr="00A35F0E" w:rsidRDefault="007F66C7" w:rsidP="007F66C7">
      <w:pPr>
        <w:pStyle w:val="normal"/>
        <w:spacing w:after="200" w:line="312" w:lineRule="auto"/>
        <w:rPr>
          <w:rFonts w:ascii="Athiti" w:eastAsia="Athiti" w:hAnsi="Athiti" w:cs="Athiti"/>
          <w:lang w:val="cs-CZ"/>
        </w:rPr>
      </w:pPr>
      <w:r w:rsidRPr="00A35F0E">
        <w:rPr>
          <w:rFonts w:ascii="Athiti" w:eastAsia="Athiti" w:hAnsi="Athiti" w:cs="Athiti"/>
          <w:lang w:val="cs-CZ"/>
        </w:rPr>
        <w:t xml:space="preserve">Privilegovaná přístupová práva, jako jsou administrátorské účty nebo účty s rozšířenými oprávněními, představují zvýšené bezpečnostní riziko, protože umožňují významné změny v systémech, přístup k citlivým datům nebo konfiguraci kritické infrastruktury. Cílem správy privilegií je:  </w:t>
      </w:r>
    </w:p>
    <w:p w:rsidR="007F66C7" w:rsidRPr="00A35F0E" w:rsidRDefault="007F66C7" w:rsidP="007F66C7">
      <w:pPr>
        <w:pStyle w:val="normal"/>
        <w:numPr>
          <w:ilvl w:val="0"/>
          <w:numId w:val="11"/>
        </w:numPr>
        <w:spacing w:after="200" w:line="312" w:lineRule="auto"/>
        <w:rPr>
          <w:rFonts w:ascii="Athiti" w:eastAsia="Athiti" w:hAnsi="Athiti" w:cs="Athiti"/>
          <w:lang w:val="cs-CZ"/>
        </w:rPr>
      </w:pPr>
      <w:r w:rsidRPr="00A35F0E">
        <w:rPr>
          <w:rFonts w:ascii="Athiti" w:eastAsia="Athiti" w:hAnsi="Athiti" w:cs="Athiti"/>
          <w:lang w:val="cs-CZ"/>
        </w:rPr>
        <w:t>Minimalizace rizik</w:t>
      </w:r>
      <w:r w:rsidR="00A35F0E">
        <w:rPr>
          <w:rFonts w:ascii="Athiti" w:eastAsia="Athiti" w:hAnsi="Athiti" w:cs="Athiti"/>
          <w:lang w:val="cs-CZ"/>
        </w:rPr>
        <w:t>: Omezením počtu privilegiovaných</w:t>
      </w:r>
      <w:r w:rsidRPr="00A35F0E">
        <w:rPr>
          <w:rFonts w:ascii="Athiti" w:eastAsia="Athiti" w:hAnsi="Athiti" w:cs="Athiti"/>
          <w:lang w:val="cs-CZ"/>
        </w:rPr>
        <w:t xml:space="preserve"> </w:t>
      </w:r>
      <w:r w:rsidR="00A35F0E" w:rsidRPr="00A35F0E">
        <w:rPr>
          <w:rFonts w:ascii="Athiti" w:eastAsia="Athiti" w:hAnsi="Athiti" w:cs="Athiti"/>
          <w:lang w:val="cs-CZ"/>
        </w:rPr>
        <w:t>účtů</w:t>
      </w:r>
      <w:r w:rsidRPr="00A35F0E">
        <w:rPr>
          <w:rFonts w:ascii="Athiti" w:eastAsia="Athiti" w:hAnsi="Athiti" w:cs="Athiti"/>
          <w:lang w:val="cs-CZ"/>
        </w:rPr>
        <w:t xml:space="preserve"> a přísnou kontrolou přístupu. Například administrátorský účet k databázi je omezen na dva IT specialisty. </w:t>
      </w:r>
    </w:p>
    <w:p w:rsidR="007F66C7" w:rsidRPr="00A35F0E" w:rsidRDefault="007F66C7" w:rsidP="007F66C7">
      <w:pPr>
        <w:pStyle w:val="normal"/>
        <w:numPr>
          <w:ilvl w:val="0"/>
          <w:numId w:val="11"/>
        </w:numPr>
        <w:spacing w:after="200" w:line="312" w:lineRule="auto"/>
        <w:rPr>
          <w:rFonts w:ascii="Athiti" w:eastAsia="Athiti" w:hAnsi="Athiti" w:cs="Athiti"/>
          <w:lang w:val="cs-CZ"/>
        </w:rPr>
      </w:pPr>
      <w:r w:rsidRPr="00A35F0E">
        <w:rPr>
          <w:rFonts w:ascii="Athiti" w:eastAsia="Athiti" w:hAnsi="Athiti" w:cs="Athiti"/>
          <w:lang w:val="cs-CZ"/>
        </w:rPr>
        <w:t>Zajištění souladu: Splnění požadavků GDPR na omezení přístupu k osobním údajům nebo PCI DSS na správu administrátorských práv. Například logy administrátorského přístupu k platební bráně jsou uchovávány 1 rok pro audit.</w:t>
      </w:r>
    </w:p>
    <w:p w:rsidR="007F66C7" w:rsidRPr="00A35F0E" w:rsidRDefault="007F66C7" w:rsidP="007F66C7">
      <w:pPr>
        <w:pStyle w:val="normal"/>
        <w:numPr>
          <w:ilvl w:val="0"/>
          <w:numId w:val="11"/>
        </w:numPr>
        <w:spacing w:after="200" w:line="312" w:lineRule="auto"/>
        <w:rPr>
          <w:rFonts w:ascii="Athiti" w:eastAsia="Athiti" w:hAnsi="Athiti" w:cs="Athiti"/>
          <w:lang w:val="cs-CZ"/>
        </w:rPr>
      </w:pPr>
      <w:r w:rsidRPr="00A35F0E">
        <w:rPr>
          <w:rFonts w:ascii="Athiti" w:eastAsia="Athiti" w:hAnsi="Athiti" w:cs="Athiti"/>
          <w:lang w:val="cs-CZ"/>
        </w:rPr>
        <w:t>Prevence zneužití: Zabránění neoprávněnému použití privilegií, například prostřednictvím dvoufaktorové autentizace (2FA) a monitorování.</w:t>
      </w:r>
    </w:p>
    <w:p w:rsidR="007F66C7" w:rsidRPr="00A35F0E" w:rsidRDefault="007F66C7" w:rsidP="007F66C7">
      <w:pPr>
        <w:pStyle w:val="normal"/>
        <w:numPr>
          <w:ilvl w:val="0"/>
          <w:numId w:val="11"/>
        </w:numPr>
        <w:spacing w:after="200" w:line="312" w:lineRule="auto"/>
        <w:rPr>
          <w:rFonts w:ascii="Athiti" w:eastAsia="Athiti" w:hAnsi="Athiti" w:cs="Athiti"/>
          <w:lang w:val="cs-CZ"/>
        </w:rPr>
      </w:pPr>
      <w:r w:rsidRPr="00A35F0E">
        <w:rPr>
          <w:rFonts w:ascii="Athiti" w:eastAsia="Athiti" w:hAnsi="Athiti" w:cs="Athiti"/>
          <w:lang w:val="cs-CZ"/>
        </w:rPr>
        <w:lastRenderedPageBreak/>
        <w:t xml:space="preserve">Podpora kontinuity: Zajištění, že pouze kvalifikovaní jedinci mají přístup k systémům pro správu a údržbu. </w:t>
      </w:r>
    </w:p>
    <w:p w:rsidR="007F66C7" w:rsidRPr="00A35F0E" w:rsidRDefault="007F66C7" w:rsidP="007F66C7">
      <w:pPr>
        <w:pStyle w:val="normal"/>
        <w:spacing w:after="200" w:line="312" w:lineRule="auto"/>
        <w:rPr>
          <w:rFonts w:ascii="Athiti" w:eastAsia="Athiti" w:hAnsi="Athiti" w:cs="Athiti"/>
          <w:b/>
          <w:lang w:val="cs-CZ"/>
        </w:rPr>
      </w:pPr>
      <w:r w:rsidRPr="00A35F0E">
        <w:rPr>
          <w:rFonts w:ascii="Athiti" w:eastAsia="Athiti" w:hAnsi="Athiti" w:cs="Athiti"/>
          <w:b/>
          <w:lang w:val="cs-CZ"/>
        </w:rPr>
        <w:t xml:space="preserve">Identifikace privilegiovaných přístupových práv </w:t>
      </w:r>
    </w:p>
    <w:p w:rsidR="007F66C7" w:rsidRPr="00A35F0E" w:rsidRDefault="007F66C7" w:rsidP="007F66C7">
      <w:pPr>
        <w:pStyle w:val="normal"/>
        <w:spacing w:after="200" w:line="312" w:lineRule="auto"/>
        <w:rPr>
          <w:rFonts w:ascii="Athiti" w:eastAsia="Athiti" w:hAnsi="Athiti" w:cs="Athiti"/>
          <w:lang w:val="cs-CZ"/>
        </w:rPr>
      </w:pPr>
      <w:r w:rsidRPr="00A35F0E">
        <w:rPr>
          <w:rFonts w:ascii="Athiti" w:eastAsia="Athiti" w:hAnsi="Athiti" w:cs="Athiti"/>
          <w:lang w:val="cs-CZ"/>
        </w:rPr>
        <w:t xml:space="preserve">Privilegovaná přístupová práva musí být identifikována pro každý systém, aplikaci, síť nebo zařízení v infrastruktuře Společnosti. Tento proces zahrnuje:  </w:t>
      </w:r>
    </w:p>
    <w:p w:rsidR="007F66C7" w:rsidRPr="00A35F0E" w:rsidRDefault="007F66C7" w:rsidP="007F66C7">
      <w:pPr>
        <w:pStyle w:val="normal"/>
        <w:numPr>
          <w:ilvl w:val="0"/>
          <w:numId w:val="8"/>
        </w:numPr>
        <w:spacing w:after="200" w:line="312" w:lineRule="auto"/>
        <w:rPr>
          <w:rFonts w:ascii="Athiti" w:eastAsia="Athiti" w:hAnsi="Athiti" w:cs="Athiti"/>
          <w:lang w:val="cs-CZ"/>
        </w:rPr>
      </w:pPr>
      <w:r w:rsidRPr="00A35F0E">
        <w:rPr>
          <w:rFonts w:ascii="Athiti" w:eastAsia="Athiti" w:hAnsi="Athiti" w:cs="Athiti"/>
          <w:lang w:val="cs-CZ"/>
        </w:rPr>
        <w:t>Inventarizaci systémů: Vytvoření seznamu všech systémů a zařízení, které podporují administrátorské účty, například ERP, CRM, databázové servery (SQL Server, PostgreSQL), firewally (Palo Alto) a cloudové platformy (AWS, Azure).</w:t>
      </w:r>
    </w:p>
    <w:p w:rsidR="007F66C7" w:rsidRPr="00A35F0E" w:rsidRDefault="007F66C7" w:rsidP="007F66C7">
      <w:pPr>
        <w:pStyle w:val="normal"/>
        <w:numPr>
          <w:ilvl w:val="0"/>
          <w:numId w:val="8"/>
        </w:numPr>
        <w:spacing w:after="200" w:line="312" w:lineRule="auto"/>
        <w:rPr>
          <w:rFonts w:ascii="Athiti" w:eastAsia="Athiti" w:hAnsi="Athiti" w:cs="Athiti"/>
          <w:lang w:val="cs-CZ"/>
        </w:rPr>
      </w:pPr>
      <w:r w:rsidRPr="00A35F0E">
        <w:rPr>
          <w:rFonts w:ascii="Athiti" w:eastAsia="Athiti" w:hAnsi="Athiti" w:cs="Athiti"/>
          <w:lang w:val="cs-CZ"/>
        </w:rPr>
        <w:t>Kategorizaci privilegií: Rozdělení privilegií podle typu, například správa uživatelů, konfigurace systému, přístup k důvěrným datům. Například administrátor AWS má práva na správu IAM politik, ale ne na přístup k finančním databázím.</w:t>
      </w:r>
    </w:p>
    <w:p w:rsidR="007F66C7" w:rsidRPr="00A35F0E" w:rsidRDefault="007F66C7" w:rsidP="007F66C7">
      <w:pPr>
        <w:pStyle w:val="normal"/>
        <w:numPr>
          <w:ilvl w:val="0"/>
          <w:numId w:val="8"/>
        </w:numPr>
        <w:spacing w:after="200" w:line="312" w:lineRule="auto"/>
        <w:rPr>
          <w:rFonts w:ascii="Athiti" w:eastAsia="Athiti" w:hAnsi="Athiti" w:cs="Athiti"/>
          <w:lang w:val="cs-CZ"/>
        </w:rPr>
      </w:pPr>
      <w:r w:rsidRPr="00A35F0E">
        <w:rPr>
          <w:rFonts w:ascii="Athiti" w:eastAsia="Athiti" w:hAnsi="Athiti" w:cs="Athiti"/>
          <w:lang w:val="cs-CZ"/>
        </w:rPr>
        <w:t xml:space="preserve">Dokumentaci: Všechna privilegovaná práva jsou zaznamenána v centralizované databázi IAM, která je chráněna 2FA a pravidelně auditována. Například databáze obsahuje seznam administrátorů ERP s datem přidělení práv.  </w:t>
      </w:r>
    </w:p>
    <w:p w:rsidR="007F66C7" w:rsidRPr="00A35F0E" w:rsidRDefault="007F66C7" w:rsidP="007F66C7">
      <w:pPr>
        <w:pStyle w:val="normal"/>
        <w:spacing w:after="200" w:line="312" w:lineRule="auto"/>
        <w:rPr>
          <w:rFonts w:ascii="Athiti" w:eastAsia="Athiti" w:hAnsi="Athiti" w:cs="Athiti"/>
          <w:b/>
          <w:lang w:val="cs-CZ"/>
        </w:rPr>
      </w:pPr>
      <w:r w:rsidRPr="00A35F0E">
        <w:rPr>
          <w:rFonts w:ascii="Athiti" w:eastAsia="Athiti" w:hAnsi="Athiti" w:cs="Athiti"/>
          <w:b/>
          <w:lang w:val="cs-CZ"/>
        </w:rPr>
        <w:t xml:space="preserve">Přidělování privilegiovaných práv  </w:t>
      </w:r>
    </w:p>
    <w:p w:rsidR="007F66C7" w:rsidRPr="00A35F0E" w:rsidRDefault="007F66C7" w:rsidP="007F66C7">
      <w:pPr>
        <w:pStyle w:val="normal"/>
        <w:spacing w:after="200" w:line="312" w:lineRule="auto"/>
        <w:rPr>
          <w:rFonts w:ascii="Athiti" w:eastAsia="Athiti" w:hAnsi="Athiti" w:cs="Athiti"/>
          <w:lang w:val="cs-CZ"/>
        </w:rPr>
      </w:pPr>
      <w:r w:rsidRPr="00A35F0E">
        <w:rPr>
          <w:rFonts w:ascii="Athiti" w:eastAsia="Athiti" w:hAnsi="Athiti" w:cs="Athiti"/>
          <w:lang w:val="cs-CZ"/>
        </w:rPr>
        <w:t xml:space="preserve">Přístup k oprávněním na úrovni administrátora nebo jiným privilegovaným účtům smí být přidělen pouze jednotlivcům, jejichž pracovní role to nezbytně vyžadují, a kteří splňují následující podmínky:  </w:t>
      </w:r>
    </w:p>
    <w:p w:rsidR="007F66C7" w:rsidRPr="00A35F0E" w:rsidRDefault="007F66C7" w:rsidP="007F66C7">
      <w:pPr>
        <w:pStyle w:val="normal"/>
        <w:numPr>
          <w:ilvl w:val="0"/>
          <w:numId w:val="10"/>
        </w:numPr>
        <w:spacing w:after="200" w:line="312" w:lineRule="auto"/>
        <w:rPr>
          <w:rFonts w:ascii="Athiti" w:eastAsia="Athiti" w:hAnsi="Athiti" w:cs="Athiti"/>
          <w:lang w:val="cs-CZ"/>
        </w:rPr>
      </w:pPr>
      <w:r w:rsidRPr="00A35F0E">
        <w:rPr>
          <w:rFonts w:ascii="Athiti" w:eastAsia="Athiti" w:hAnsi="Athiti" w:cs="Athiti"/>
          <w:lang w:val="cs-CZ"/>
        </w:rPr>
        <w:t>Odůvodněná potřeba: Přidělení práv je podloženo obchodními nebo technickými požadavky definovanými v hodnocení rizik. Například IT technik potřebuje administrátorský přístup k serveru pro instalaci aktualizací.</w:t>
      </w:r>
    </w:p>
    <w:p w:rsidR="007F66C7" w:rsidRPr="00A35F0E" w:rsidRDefault="007F66C7" w:rsidP="007F66C7">
      <w:pPr>
        <w:pStyle w:val="normal"/>
        <w:numPr>
          <w:ilvl w:val="0"/>
          <w:numId w:val="10"/>
        </w:numPr>
        <w:spacing w:after="200" w:line="312" w:lineRule="auto"/>
        <w:rPr>
          <w:rFonts w:ascii="Athiti" w:eastAsia="Athiti" w:hAnsi="Athiti" w:cs="Athiti"/>
          <w:lang w:val="cs-CZ"/>
        </w:rPr>
      </w:pPr>
      <w:r w:rsidRPr="00A35F0E">
        <w:rPr>
          <w:rFonts w:ascii="Athiti" w:eastAsia="Athiti" w:hAnsi="Athiti" w:cs="Athiti"/>
          <w:lang w:val="cs-CZ"/>
        </w:rPr>
        <w:t>Školení: Jednotlivci musí absolvovat školení o bezpečném používání privilegií, včetně rizik zneužití, správy hesel a rozpoznávání phishingu. Například školení zahrnuje simulaci útoku na administrátorský účet.</w:t>
      </w:r>
    </w:p>
    <w:p w:rsidR="007F66C7" w:rsidRPr="00A35F0E" w:rsidRDefault="007F66C7" w:rsidP="007F66C7">
      <w:pPr>
        <w:pStyle w:val="normal"/>
        <w:numPr>
          <w:ilvl w:val="0"/>
          <w:numId w:val="10"/>
        </w:numPr>
        <w:spacing w:after="200" w:line="312" w:lineRule="auto"/>
        <w:rPr>
          <w:rFonts w:ascii="Athiti" w:eastAsia="Athiti" w:hAnsi="Athiti" w:cs="Athiti"/>
          <w:lang w:val="cs-CZ"/>
        </w:rPr>
      </w:pPr>
      <w:r w:rsidRPr="00A35F0E">
        <w:rPr>
          <w:rFonts w:ascii="Athiti" w:eastAsia="Athiti" w:hAnsi="Athiti" w:cs="Athiti"/>
          <w:lang w:val="cs-CZ"/>
        </w:rPr>
        <w:t xml:space="preserve">Schválení: Přidělení práv schvaluje odpovědná osoba, například CISO nebo vedoucí IT, na základě písemného požadavku. Například žádost o administrátorský přístup k AWS je schválena po ověření role žadatele. </w:t>
      </w:r>
    </w:p>
    <w:p w:rsidR="007F66C7" w:rsidRPr="00A35F0E" w:rsidRDefault="007F66C7" w:rsidP="007F66C7">
      <w:pPr>
        <w:pStyle w:val="normal"/>
        <w:spacing w:after="200" w:line="312" w:lineRule="auto"/>
        <w:rPr>
          <w:rFonts w:ascii="Athiti" w:eastAsia="Athiti" w:hAnsi="Athiti" w:cs="Athiti"/>
          <w:b/>
          <w:lang w:val="cs-CZ"/>
        </w:rPr>
      </w:pPr>
      <w:r w:rsidRPr="00A35F0E">
        <w:rPr>
          <w:rFonts w:ascii="Athiti" w:eastAsia="Athiti" w:hAnsi="Athiti" w:cs="Athiti"/>
          <w:b/>
          <w:lang w:val="cs-CZ"/>
        </w:rPr>
        <w:t xml:space="preserve">Omezení v automatizovaných rutinách </w:t>
      </w:r>
    </w:p>
    <w:p w:rsidR="007F66C7" w:rsidRPr="00A35F0E" w:rsidRDefault="007F66C7" w:rsidP="007F66C7">
      <w:pPr>
        <w:pStyle w:val="normal"/>
        <w:spacing w:after="200" w:line="312" w:lineRule="auto"/>
        <w:rPr>
          <w:rFonts w:ascii="Athiti" w:eastAsia="Athiti" w:hAnsi="Athiti" w:cs="Athiti"/>
          <w:lang w:val="cs-CZ"/>
        </w:rPr>
      </w:pPr>
      <w:r w:rsidRPr="00A35F0E">
        <w:rPr>
          <w:rFonts w:ascii="Athiti" w:eastAsia="Athiti" w:hAnsi="Athiti" w:cs="Athiti"/>
          <w:lang w:val="cs-CZ"/>
        </w:rPr>
        <w:t xml:space="preserve">Pokud je to technicky možné, je zabráněno používání privilegiovaných účtů v automatizovaných rutinách, jako jsou dávkové úlohy, skripty nebo API rozhraní, aby se snížilo riziko zneužití. Pokud je použití privilegiovaného účtu nevyhnutelné, jsou uplatněna následující opatření:  </w:t>
      </w:r>
    </w:p>
    <w:p w:rsidR="007F66C7" w:rsidRPr="00A35F0E" w:rsidRDefault="007F66C7" w:rsidP="007F66C7">
      <w:pPr>
        <w:pStyle w:val="normal"/>
        <w:numPr>
          <w:ilvl w:val="0"/>
          <w:numId w:val="6"/>
        </w:numPr>
        <w:spacing w:after="200" w:line="312" w:lineRule="auto"/>
        <w:rPr>
          <w:rFonts w:ascii="Athiti" w:eastAsia="Athiti" w:hAnsi="Athiti" w:cs="Athiti"/>
          <w:lang w:val="cs-CZ"/>
        </w:rPr>
      </w:pPr>
      <w:r w:rsidRPr="00A35F0E">
        <w:rPr>
          <w:rFonts w:ascii="Athiti" w:eastAsia="Athiti" w:hAnsi="Athiti" w:cs="Athiti"/>
          <w:lang w:val="cs-CZ"/>
        </w:rPr>
        <w:lastRenderedPageBreak/>
        <w:t>Ochrana hesel: Hesla jsou uložena v zabezpečeném trezoru hesel, například HashiCorp Vault nebo Azure Key Vault, s šifrováním AES-256. Například heslo pro dávkovou úlohu je uloženo v Key Vault a přístupné pouze skriptu.</w:t>
      </w:r>
    </w:p>
    <w:p w:rsidR="007F66C7" w:rsidRPr="00A35F0E" w:rsidRDefault="007F66C7" w:rsidP="007F66C7">
      <w:pPr>
        <w:pStyle w:val="normal"/>
        <w:numPr>
          <w:ilvl w:val="0"/>
          <w:numId w:val="6"/>
        </w:numPr>
        <w:spacing w:after="200" w:line="312" w:lineRule="auto"/>
        <w:rPr>
          <w:rFonts w:ascii="Athiti" w:eastAsia="Athiti" w:hAnsi="Athiti" w:cs="Athiti"/>
          <w:lang w:val="cs-CZ"/>
        </w:rPr>
      </w:pPr>
      <w:r w:rsidRPr="00A35F0E">
        <w:rPr>
          <w:rFonts w:ascii="Athiti" w:eastAsia="Athiti" w:hAnsi="Athiti" w:cs="Athiti"/>
          <w:lang w:val="cs-CZ"/>
        </w:rPr>
        <w:t>Pravidelná obměna hesel: Hesla jsou automaticky obměňována každých 30 dní prostřednictvím nástrojů IAM. Například ServiceNow spouští obměnu hesel pro automatizované účty.</w:t>
      </w:r>
    </w:p>
    <w:p w:rsidR="007F66C7" w:rsidRPr="00A35F0E" w:rsidRDefault="007F66C7" w:rsidP="007F66C7">
      <w:pPr>
        <w:pStyle w:val="normal"/>
        <w:numPr>
          <w:ilvl w:val="0"/>
          <w:numId w:val="6"/>
        </w:numPr>
        <w:spacing w:after="200" w:line="312" w:lineRule="auto"/>
        <w:rPr>
          <w:rFonts w:ascii="Athiti" w:eastAsia="Athiti" w:hAnsi="Athiti" w:cs="Athiti"/>
          <w:lang w:val="cs-CZ"/>
        </w:rPr>
      </w:pPr>
      <w:r w:rsidRPr="00A35F0E">
        <w:rPr>
          <w:rFonts w:ascii="Athiti" w:eastAsia="Athiti" w:hAnsi="Athiti" w:cs="Athiti"/>
          <w:lang w:val="cs-CZ"/>
        </w:rPr>
        <w:t>Omezené oprávnění: Automatizované účty mají minimální potřebná práva. Například skript pro zálohování má přístup pouze k určenému adresáři na serveru.</w:t>
      </w:r>
    </w:p>
    <w:p w:rsidR="007F66C7" w:rsidRPr="00A35F0E" w:rsidRDefault="007F66C7" w:rsidP="007F66C7">
      <w:pPr>
        <w:pStyle w:val="normal"/>
        <w:numPr>
          <w:ilvl w:val="0"/>
          <w:numId w:val="6"/>
        </w:numPr>
        <w:spacing w:after="200" w:line="312" w:lineRule="auto"/>
        <w:rPr>
          <w:rFonts w:ascii="Athiti" w:eastAsia="Athiti" w:hAnsi="Athiti" w:cs="Athiti"/>
          <w:lang w:val="cs-CZ"/>
        </w:rPr>
      </w:pPr>
      <w:r w:rsidRPr="00A35F0E">
        <w:rPr>
          <w:rFonts w:ascii="Athiti" w:eastAsia="Athiti" w:hAnsi="Athiti" w:cs="Athiti"/>
          <w:lang w:val="cs-CZ"/>
        </w:rPr>
        <w:t xml:space="preserve">Audit aktivit: Aktivity automatizovaných účtů jsou logovány a pravidelně kontrolovány. Například logy z AWS CloudTrail zaznamenávají spuštění dávkové úlohy. </w:t>
      </w:r>
    </w:p>
    <w:p w:rsidR="007F66C7" w:rsidRPr="00A35F0E" w:rsidRDefault="007F66C7" w:rsidP="007F66C7">
      <w:pPr>
        <w:pStyle w:val="normal"/>
        <w:spacing w:after="200" w:line="312" w:lineRule="auto"/>
        <w:rPr>
          <w:rFonts w:ascii="Athiti" w:eastAsia="Athiti" w:hAnsi="Athiti" w:cs="Athiti"/>
          <w:lang w:val="cs-CZ"/>
        </w:rPr>
      </w:pPr>
      <w:r w:rsidRPr="00A35F0E">
        <w:rPr>
          <w:rFonts w:ascii="Athiti" w:eastAsia="Athiti" w:hAnsi="Athiti" w:cs="Athiti"/>
          <w:b/>
          <w:lang w:val="cs-CZ"/>
        </w:rPr>
        <w:t xml:space="preserve">Role a odpovědnosti </w:t>
      </w:r>
      <w:r w:rsidRPr="00A35F0E">
        <w:rPr>
          <w:rFonts w:ascii="Athiti" w:eastAsia="Athiti" w:hAnsi="Athiti" w:cs="Athiti"/>
          <w:lang w:val="cs-CZ"/>
        </w:rPr>
        <w:t xml:space="preserve"> </w:t>
      </w:r>
    </w:p>
    <w:p w:rsidR="007F66C7" w:rsidRPr="00A35F0E" w:rsidRDefault="007F66C7" w:rsidP="007F66C7">
      <w:pPr>
        <w:pStyle w:val="normal"/>
        <w:numPr>
          <w:ilvl w:val="0"/>
          <w:numId w:val="3"/>
        </w:numPr>
        <w:spacing w:after="200" w:line="312" w:lineRule="auto"/>
        <w:rPr>
          <w:rFonts w:ascii="Athiti" w:eastAsia="Athiti" w:hAnsi="Athiti" w:cs="Athiti"/>
          <w:lang w:val="cs-CZ"/>
        </w:rPr>
      </w:pPr>
      <w:r w:rsidRPr="00A35F0E">
        <w:rPr>
          <w:rFonts w:ascii="Athiti" w:eastAsia="Athiti" w:hAnsi="Athiti" w:cs="Athiti"/>
          <w:lang w:val="cs-CZ"/>
        </w:rPr>
        <w:t>Hlavní ředitel pro bezpečnost informací (CISO): Schvaluje přidělování privilegií a politiky PAM. Například CISO schvaluje nové administrátorské účty.</w:t>
      </w:r>
    </w:p>
    <w:p w:rsidR="007F66C7" w:rsidRPr="00A35F0E" w:rsidRDefault="007F66C7" w:rsidP="007F66C7">
      <w:pPr>
        <w:pStyle w:val="normal"/>
        <w:numPr>
          <w:ilvl w:val="0"/>
          <w:numId w:val="3"/>
        </w:numPr>
        <w:spacing w:after="200" w:line="312" w:lineRule="auto"/>
        <w:rPr>
          <w:rFonts w:ascii="Athiti" w:eastAsia="Athiti" w:hAnsi="Athiti" w:cs="Athiti"/>
          <w:lang w:val="cs-CZ"/>
        </w:rPr>
      </w:pPr>
      <w:r w:rsidRPr="00A35F0E">
        <w:rPr>
          <w:rFonts w:ascii="Athiti" w:eastAsia="Athiti" w:hAnsi="Athiti" w:cs="Athiti"/>
          <w:lang w:val="cs-CZ"/>
        </w:rPr>
        <w:t xml:space="preserve">Tým informační bezpečnosti: Konfiguruje PAM, monitoruje aktivity a analyzuje logy. </w:t>
      </w:r>
    </w:p>
    <w:p w:rsidR="007F66C7" w:rsidRPr="00A35F0E" w:rsidRDefault="007F66C7" w:rsidP="007F66C7">
      <w:pPr>
        <w:pStyle w:val="normal"/>
        <w:numPr>
          <w:ilvl w:val="0"/>
          <w:numId w:val="3"/>
        </w:numPr>
        <w:spacing w:after="200" w:line="312" w:lineRule="auto"/>
        <w:rPr>
          <w:rFonts w:ascii="Athiti" w:eastAsia="Athiti" w:hAnsi="Athiti" w:cs="Athiti"/>
          <w:lang w:val="cs-CZ"/>
        </w:rPr>
      </w:pPr>
      <w:r w:rsidRPr="00A35F0E">
        <w:rPr>
          <w:rFonts w:ascii="Athiti" w:eastAsia="Athiti" w:hAnsi="Athiti" w:cs="Athiti"/>
          <w:lang w:val="cs-CZ"/>
        </w:rPr>
        <w:t>Tým IT: Implementuje technická řešení, spravuje účty a zajišťuje obměnu hesel. Například IT technik konfiguruje HashiCorp Vault.</w:t>
      </w:r>
    </w:p>
    <w:p w:rsidR="007F66C7" w:rsidRPr="00A35F0E" w:rsidRDefault="007F66C7" w:rsidP="007F66C7">
      <w:pPr>
        <w:pStyle w:val="normal"/>
        <w:numPr>
          <w:ilvl w:val="0"/>
          <w:numId w:val="3"/>
        </w:numPr>
        <w:spacing w:after="200" w:line="312" w:lineRule="auto"/>
        <w:rPr>
          <w:rFonts w:ascii="Athiti" w:eastAsia="Athiti" w:hAnsi="Athiti" w:cs="Athiti"/>
          <w:lang w:val="cs-CZ"/>
        </w:rPr>
      </w:pPr>
      <w:r w:rsidRPr="00A35F0E">
        <w:rPr>
          <w:rFonts w:ascii="Athiti" w:eastAsia="Athiti" w:hAnsi="Athiti" w:cs="Athiti"/>
          <w:lang w:val="cs-CZ"/>
        </w:rPr>
        <w:t xml:space="preserve">Právní oddělení (tým Legat): Ověřuje soulad s GDPR, PCI DSS a českými předpisy. Například tým Legat kontroluje přístup k osobním údajům. </w:t>
      </w:r>
    </w:p>
    <w:p w:rsidR="007F66C7" w:rsidRPr="00A35F0E" w:rsidRDefault="007F66C7" w:rsidP="007F66C7">
      <w:pPr>
        <w:pStyle w:val="normal"/>
        <w:numPr>
          <w:ilvl w:val="0"/>
          <w:numId w:val="3"/>
        </w:numPr>
        <w:spacing w:after="200" w:line="312" w:lineRule="auto"/>
        <w:rPr>
          <w:rFonts w:ascii="Athiti" w:eastAsia="Athiti" w:hAnsi="Athiti" w:cs="Athiti"/>
          <w:lang w:val="cs-CZ"/>
        </w:rPr>
      </w:pPr>
      <w:r w:rsidRPr="00A35F0E">
        <w:rPr>
          <w:rFonts w:ascii="Athiti" w:eastAsia="Athiti" w:hAnsi="Athiti" w:cs="Athiti"/>
          <w:lang w:val="cs-CZ"/>
        </w:rPr>
        <w:t xml:space="preserve">Komise pro bezpečnost informací: Posuzuje audituí zprávy a doporučuje zlepšení. Například komise navrhla zkrácení doby platnosti dočasných práv na 3 dny. </w:t>
      </w:r>
    </w:p>
    <w:p w:rsidR="007F66C7" w:rsidRPr="00A35F0E" w:rsidRDefault="007F66C7" w:rsidP="007F66C7">
      <w:pPr>
        <w:pStyle w:val="normal"/>
        <w:spacing w:after="200" w:line="312" w:lineRule="auto"/>
        <w:rPr>
          <w:rFonts w:ascii="Athiti" w:eastAsia="Athiti" w:hAnsi="Athiti" w:cs="Athiti"/>
          <w:lang w:val="cs-CZ"/>
        </w:rPr>
      </w:pPr>
      <w:r w:rsidRPr="00A35F0E">
        <w:rPr>
          <w:rFonts w:ascii="Athiti" w:eastAsia="Athiti" w:hAnsi="Athiti" w:cs="Athiti"/>
          <w:b/>
          <w:lang w:val="cs-CZ"/>
        </w:rPr>
        <w:t xml:space="preserve">Dokumentace a monitorování </w:t>
      </w:r>
      <w:r w:rsidRPr="00A35F0E">
        <w:rPr>
          <w:rFonts w:ascii="Athiti" w:eastAsia="Athiti" w:hAnsi="Athiti" w:cs="Athiti"/>
          <w:lang w:val="cs-CZ"/>
        </w:rPr>
        <w:t xml:space="preserve"> </w:t>
      </w:r>
    </w:p>
    <w:p w:rsidR="007F66C7" w:rsidRPr="00A35F0E" w:rsidRDefault="007F66C7" w:rsidP="007F66C7">
      <w:pPr>
        <w:pStyle w:val="normal"/>
        <w:spacing w:after="200" w:line="312" w:lineRule="auto"/>
        <w:rPr>
          <w:rFonts w:ascii="Athiti" w:eastAsia="Athiti" w:hAnsi="Athiti" w:cs="Athiti"/>
          <w:lang w:val="cs-CZ"/>
        </w:rPr>
      </w:pPr>
      <w:r w:rsidRPr="00A35F0E">
        <w:rPr>
          <w:rFonts w:ascii="Athiti" w:eastAsia="Athiti" w:hAnsi="Athiti" w:cs="Athiti"/>
          <w:lang w:val="cs-CZ"/>
        </w:rPr>
        <w:t xml:space="preserve">Procesy správy privilegií jsou dokumentovány v centralizované databázi, chráněné 2FA, která obsahuje:  </w:t>
      </w:r>
    </w:p>
    <w:p w:rsidR="007F66C7" w:rsidRPr="00A35F0E" w:rsidRDefault="007F66C7" w:rsidP="007F66C7">
      <w:pPr>
        <w:pStyle w:val="normal"/>
        <w:numPr>
          <w:ilvl w:val="0"/>
          <w:numId w:val="4"/>
        </w:numPr>
        <w:spacing w:after="0" w:line="312" w:lineRule="auto"/>
        <w:rPr>
          <w:rFonts w:ascii="Athiti" w:eastAsia="Athiti" w:hAnsi="Athiti" w:cs="Athiti"/>
          <w:lang w:val="cs-CZ"/>
        </w:rPr>
      </w:pPr>
      <w:r w:rsidRPr="00A35F0E">
        <w:rPr>
          <w:rFonts w:ascii="Athiti" w:eastAsia="Athiti" w:hAnsi="Athiti" w:cs="Athiti"/>
          <w:lang w:val="cs-CZ"/>
        </w:rPr>
        <w:t xml:space="preserve">Seznam privilegiovaných účtů (např. „jan.novak.admin, ERP, 2FA, 15.10.2025“).  </w:t>
      </w:r>
    </w:p>
    <w:p w:rsidR="007F66C7" w:rsidRPr="00A35F0E" w:rsidRDefault="007F66C7" w:rsidP="007F66C7">
      <w:pPr>
        <w:pStyle w:val="normal"/>
        <w:numPr>
          <w:ilvl w:val="0"/>
          <w:numId w:val="4"/>
        </w:numPr>
        <w:spacing w:after="0" w:line="312" w:lineRule="auto"/>
        <w:rPr>
          <w:rFonts w:ascii="Athiti" w:eastAsia="Athiti" w:hAnsi="Athiti" w:cs="Athiti"/>
          <w:lang w:val="cs-CZ"/>
        </w:rPr>
      </w:pPr>
      <w:r w:rsidRPr="00A35F0E">
        <w:rPr>
          <w:rFonts w:ascii="Athiti" w:eastAsia="Athiti" w:hAnsi="Athiti" w:cs="Athiti"/>
          <w:lang w:val="cs-CZ"/>
        </w:rPr>
        <w:t xml:space="preserve"> Logy aktivit (např. „Změna konfigurace, 20.11.2025“).  </w:t>
      </w:r>
    </w:p>
    <w:p w:rsidR="007F66C7" w:rsidRPr="00A35F0E" w:rsidRDefault="007F66C7" w:rsidP="007F66C7">
      <w:pPr>
        <w:pStyle w:val="normal"/>
        <w:numPr>
          <w:ilvl w:val="0"/>
          <w:numId w:val="4"/>
        </w:numPr>
        <w:spacing w:after="200" w:line="312" w:lineRule="auto"/>
        <w:rPr>
          <w:rFonts w:ascii="Athiti" w:eastAsia="Athiti" w:hAnsi="Athiti" w:cs="Athiti"/>
          <w:lang w:val="cs-CZ"/>
        </w:rPr>
      </w:pPr>
      <w:r w:rsidRPr="00A35F0E">
        <w:rPr>
          <w:rFonts w:ascii="Athiti" w:eastAsia="Athiti" w:hAnsi="Athiti" w:cs="Athiti"/>
          <w:lang w:val="cs-CZ"/>
        </w:rPr>
        <w:t xml:space="preserve">Zprávy z auditů (např. „Audit 2025, 2 neaktivní účty odstraněny“).  </w:t>
      </w:r>
    </w:p>
    <w:p w:rsidR="007F66C7" w:rsidRPr="00A35F0E" w:rsidRDefault="007F66C7" w:rsidP="007F66C7">
      <w:pPr>
        <w:pStyle w:val="normal"/>
        <w:spacing w:after="200" w:line="312" w:lineRule="auto"/>
        <w:rPr>
          <w:rFonts w:ascii="Athiti" w:eastAsia="Athiti" w:hAnsi="Athiti" w:cs="Athiti"/>
          <w:lang w:val="cs-CZ"/>
        </w:rPr>
      </w:pPr>
      <w:r w:rsidRPr="00A35F0E">
        <w:rPr>
          <w:rFonts w:ascii="Athiti" w:eastAsia="Athiti" w:hAnsi="Athiti" w:cs="Athiti"/>
          <w:lang w:val="cs-CZ"/>
        </w:rPr>
        <w:t>Monitorování probíhá v reálném čase přes SIEM, které detekuje anomálie, například neoprávněné změny práv.</w:t>
      </w:r>
    </w:p>
    <w:p w:rsidR="007F66C7" w:rsidRPr="00A35F0E" w:rsidRDefault="007F66C7" w:rsidP="007F66C7">
      <w:pPr>
        <w:pStyle w:val="Nadpis1"/>
        <w:rPr>
          <w:rFonts w:ascii="Athiti" w:eastAsia="Athiti" w:hAnsi="Athiti" w:cs="Athiti"/>
          <w:shd w:val="clear" w:color="auto" w:fill="FFF2CC"/>
          <w:lang w:val="cs-CZ"/>
        </w:rPr>
      </w:pPr>
      <w:bookmarkStart w:id="16" w:name="_heading=h.m3xrq5s98jz8" w:colFirst="0" w:colLast="0"/>
      <w:bookmarkEnd w:id="16"/>
      <w:r w:rsidRPr="00A35F0E">
        <w:rPr>
          <w:rFonts w:ascii="Athiti" w:eastAsia="Athiti" w:hAnsi="Athiti" w:cs="Athiti"/>
          <w:lang w:val="cs-CZ"/>
        </w:rPr>
        <w:lastRenderedPageBreak/>
        <w:t>5 Směrnice pro správu hesel</w:t>
      </w:r>
    </w:p>
    <w:p w:rsidR="007F66C7" w:rsidRPr="00A35F0E" w:rsidRDefault="007F66C7" w:rsidP="007F66C7">
      <w:pPr>
        <w:pStyle w:val="normal"/>
        <w:rPr>
          <w:rFonts w:ascii="Athiti" w:eastAsia="Athiti" w:hAnsi="Athiti" w:cs="Athiti"/>
          <w:lang w:val="cs-CZ"/>
        </w:rPr>
      </w:pPr>
      <w:r w:rsidRPr="00A35F0E">
        <w:rPr>
          <w:rFonts w:ascii="Athiti" w:eastAsia="Athiti" w:hAnsi="Athiti" w:cs="Athiti"/>
          <w:lang w:val="cs-CZ"/>
        </w:rPr>
        <w:t>Správa hesel je základním kamenem bezpečnostní strategie společnosti Společnost, předního poskytovatele finančních technologií, zaměřené na ochranу uživatelských účtů, systémů a dat před neoprávněným přístupem a kybernetickými hrozbami, jako jsou útoky hrubou silou, phishing nebo úniky přihlašovacích údajů. Tento oddíl stanovuje komplexní směrnice pro vytváření, správu, ukládání a obměnu uživatelských hesel, aby byla zajištěna jejich bezpečnost, jedinečnost a soulad s mezinárodními standardy a regulatorními požadavky. Tyto směrnice jsou povinné pro všechny zaměstnance, dodavatele a třetí strany, kteří přistupují k informačním systémům Společnosti, a jsou integrovány do širší politiky kontroly přístupu a správy privilegií.</w:t>
      </w:r>
    </w:p>
    <w:tbl>
      <w:tblPr>
        <w:tblW w:w="9615" w:type="dxa"/>
        <w:tblBorders>
          <w:top w:val="single" w:sz="4" w:space="0" w:color="444444"/>
          <w:left w:val="single" w:sz="4" w:space="0" w:color="444444"/>
          <w:bottom w:val="single" w:sz="4" w:space="0" w:color="444444"/>
          <w:right w:val="single" w:sz="4" w:space="0" w:color="444444"/>
          <w:insideH w:val="single" w:sz="4" w:space="0" w:color="444444"/>
          <w:insideV w:val="single" w:sz="4" w:space="0" w:color="444444"/>
        </w:tblBorders>
        <w:tblLayout w:type="fixed"/>
        <w:tblLook w:val="0400"/>
      </w:tblPr>
      <w:tblGrid>
        <w:gridCol w:w="2595"/>
        <w:gridCol w:w="7020"/>
      </w:tblGrid>
      <w:tr w:rsidR="007F66C7" w:rsidRPr="00A35F0E" w:rsidTr="00EC612C">
        <w:trPr>
          <w:cantSplit/>
          <w:trHeight w:val="565"/>
          <w:tblHeader/>
        </w:trPr>
        <w:tc>
          <w:tcPr>
            <w:tcW w:w="2595" w:type="dxa"/>
            <w:tcBorders>
              <w:bottom w:val="single" w:sz="4" w:space="0" w:color="666666"/>
            </w:tcBorders>
            <w:shd w:val="clear" w:color="auto" w:fill="FFE599"/>
            <w:vAlign w:val="center"/>
          </w:tcPr>
          <w:p w:rsidR="007F66C7" w:rsidRPr="00A35F0E" w:rsidRDefault="007F66C7" w:rsidP="00EC612C">
            <w:pPr>
              <w:pStyle w:val="normal"/>
              <w:spacing w:before="40" w:after="40"/>
              <w:jc w:val="center"/>
              <w:rPr>
                <w:rFonts w:ascii="Athiti" w:eastAsia="Athiti" w:hAnsi="Athiti" w:cs="Athiti"/>
                <w:b/>
                <w:sz w:val="20"/>
                <w:szCs w:val="20"/>
                <w:lang w:val="cs-CZ"/>
              </w:rPr>
            </w:pPr>
            <w:r w:rsidRPr="00A35F0E">
              <w:rPr>
                <w:rFonts w:ascii="Athiti" w:eastAsia="Athiti" w:hAnsi="Athiti" w:cs="Athiti"/>
                <w:b/>
                <w:sz w:val="20"/>
                <w:szCs w:val="20"/>
                <w:lang w:val="cs-CZ"/>
              </w:rPr>
              <w:t>SMĚRNICE</w:t>
            </w:r>
          </w:p>
        </w:tc>
        <w:tc>
          <w:tcPr>
            <w:tcW w:w="7020" w:type="dxa"/>
            <w:tcBorders>
              <w:bottom w:val="single" w:sz="4" w:space="0" w:color="666666"/>
            </w:tcBorders>
            <w:shd w:val="clear" w:color="auto" w:fill="FFE599"/>
            <w:vAlign w:val="center"/>
          </w:tcPr>
          <w:p w:rsidR="007F66C7" w:rsidRPr="00A35F0E" w:rsidRDefault="007F66C7" w:rsidP="00EC612C">
            <w:pPr>
              <w:pStyle w:val="normal"/>
              <w:spacing w:before="40" w:after="40"/>
              <w:jc w:val="center"/>
              <w:rPr>
                <w:rFonts w:ascii="Athiti" w:eastAsia="Athiti" w:hAnsi="Athiti" w:cs="Athiti"/>
                <w:b/>
                <w:sz w:val="20"/>
                <w:szCs w:val="20"/>
                <w:lang w:val="cs-CZ"/>
              </w:rPr>
            </w:pPr>
            <w:r w:rsidRPr="00A35F0E">
              <w:rPr>
                <w:rFonts w:ascii="Athiti" w:eastAsia="Athiti" w:hAnsi="Athiti" w:cs="Athiti"/>
                <w:b/>
                <w:sz w:val="20"/>
                <w:szCs w:val="20"/>
                <w:lang w:val="cs-CZ"/>
              </w:rPr>
              <w:t>POPIS</w:t>
            </w:r>
          </w:p>
        </w:tc>
      </w:tr>
      <w:tr w:rsidR="007F66C7" w:rsidRPr="00A35F0E" w:rsidTr="00EC612C">
        <w:trPr>
          <w:cantSplit/>
          <w:tblHeader/>
        </w:trPr>
        <w:tc>
          <w:tcPr>
            <w:tcW w:w="259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t>Jedinečná uživatelská jména</w:t>
            </w:r>
            <w:r w:rsidRPr="00A35F0E">
              <w:rPr>
                <w:rFonts w:ascii="Athiti" w:eastAsia="Athiti" w:hAnsi="Athiti" w:cs="Athiti"/>
                <w:sz w:val="20"/>
                <w:szCs w:val="20"/>
                <w:lang w:val="cs-CZ"/>
              </w:rPr>
              <w:tab/>
            </w:r>
          </w:p>
        </w:tc>
        <w:tc>
          <w:tcPr>
            <w:tcW w:w="70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t>Každý uživatel musí používat pouze své jedinečně přidělené uživatelské jméno. Tím je zajištěno, že všechny akce provedené v systému mohou být přesně přiřazeny konkrétnímu uživateli.</w:t>
            </w:r>
          </w:p>
        </w:tc>
      </w:tr>
      <w:tr w:rsidR="007F66C7" w:rsidRPr="00A35F0E" w:rsidTr="00EC612C">
        <w:trPr>
          <w:cantSplit/>
          <w:tblHeader/>
        </w:trPr>
        <w:tc>
          <w:tcPr>
            <w:tcW w:w="259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t>Výběr hesla</w:t>
            </w:r>
          </w:p>
        </w:tc>
        <w:tc>
          <w:tcPr>
            <w:tcW w:w="70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t>Tam, kde je to možné, musí mít uživatelé možnost vybrat si vlastní hesla. Tím jsou uživatelé motivováni k vytváření silných a zapamatovatelných hesel.</w:t>
            </w:r>
          </w:p>
        </w:tc>
      </w:tr>
      <w:tr w:rsidR="007F66C7" w:rsidRPr="00A35F0E" w:rsidTr="00EC612C">
        <w:trPr>
          <w:cantSplit/>
          <w:tblHeader/>
        </w:trPr>
        <w:tc>
          <w:tcPr>
            <w:tcW w:w="259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t>Dočasná hesla</w:t>
            </w:r>
          </w:p>
        </w:tc>
        <w:tc>
          <w:tcPr>
            <w:tcW w:w="70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t>Dočasná hesla vydaná pro první přihlášení do systému musí být jedinečná a silná. Musí také splňovat bezpečnostní kritéria organizace a být uživateli bezpečně sdělena po ověření jeho identity.</w:t>
            </w:r>
          </w:p>
        </w:tc>
      </w:tr>
      <w:tr w:rsidR="007F66C7" w:rsidRPr="00A35F0E" w:rsidTr="00EC612C">
        <w:trPr>
          <w:cantSplit/>
          <w:tblHeader/>
        </w:trPr>
        <w:tc>
          <w:tcPr>
            <w:tcW w:w="259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t>Změna hesla při prvním přihlášení</w:t>
            </w:r>
            <w:r w:rsidRPr="00A35F0E">
              <w:rPr>
                <w:rFonts w:ascii="Athiti" w:eastAsia="Athiti" w:hAnsi="Athiti" w:cs="Athiti"/>
                <w:sz w:val="20"/>
                <w:szCs w:val="20"/>
                <w:lang w:val="cs-CZ"/>
              </w:rPr>
              <w:tab/>
            </w:r>
          </w:p>
        </w:tc>
        <w:tc>
          <w:tcPr>
            <w:tcW w:w="70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t>Uživatelé musí být povinni změnit své dočasné heslo při prvním přihlášení do systému. Tím je zajištěno, že heslo zná pouze uživatel.</w:t>
            </w:r>
          </w:p>
        </w:tc>
      </w:tr>
      <w:tr w:rsidR="007F66C7" w:rsidRPr="00A35F0E" w:rsidTr="00EC612C">
        <w:trPr>
          <w:cantSplit/>
          <w:tblHeader/>
        </w:trPr>
        <w:tc>
          <w:tcPr>
            <w:tcW w:w="259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t>Požadavky na silné heslo</w:t>
            </w:r>
          </w:p>
        </w:tc>
        <w:tc>
          <w:tcPr>
            <w:tcW w:w="70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t>Systém správy hesel musí vynucovat vytváření silných hesel. Pro zvýšení bezpečnosti musí hesla obsahovat kombinaci velkých a malých písmen, čísel a speciálních znaků.</w:t>
            </w:r>
          </w:p>
        </w:tc>
      </w:tr>
      <w:tr w:rsidR="007F66C7" w:rsidRPr="00A35F0E" w:rsidTr="00EC612C">
        <w:trPr>
          <w:cantSplit/>
          <w:tblHeader/>
        </w:trPr>
        <w:tc>
          <w:tcPr>
            <w:tcW w:w="259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t>Pravidelné změny hesla</w:t>
            </w:r>
          </w:p>
        </w:tc>
        <w:tc>
          <w:tcPr>
            <w:tcW w:w="70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t>Uživatelé musí měnit svá hesla každé tři měsíce. Pravidelné změny pomáhají zmírnit rizika spojená s kompromitací hesla.</w:t>
            </w:r>
          </w:p>
        </w:tc>
      </w:tr>
      <w:tr w:rsidR="007F66C7" w:rsidRPr="00A35F0E" w:rsidTr="00EC612C">
        <w:trPr>
          <w:cantSplit/>
          <w:tblHeader/>
        </w:trPr>
        <w:tc>
          <w:tcPr>
            <w:tcW w:w="259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t>Ověření identity při resetování hesla</w:t>
            </w:r>
          </w:p>
        </w:tc>
        <w:tc>
          <w:tcPr>
            <w:tcW w:w="70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t>Když uživatel požádá o nové heslo, systém správy hesel musí ověřit jeho identitu prostřednictvím předem definované metody, jako jsou bezpečnostní otázky, kód zaslaný na registrovaný e-mail nebo telefonní číslo, nebo biometrický faktor.</w:t>
            </w:r>
          </w:p>
        </w:tc>
      </w:tr>
      <w:tr w:rsidR="007F66C7" w:rsidRPr="00A35F0E" w:rsidTr="00EC612C">
        <w:trPr>
          <w:cantSplit/>
          <w:tblHeader/>
        </w:trPr>
        <w:tc>
          <w:tcPr>
            <w:tcW w:w="259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t>Potvrzení přijetí hesla</w:t>
            </w:r>
          </w:p>
        </w:tc>
        <w:tc>
          <w:tcPr>
            <w:tcW w:w="70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t xml:space="preserve">Uživatelé musí potvrdit přijetí nového hesla prostřednictvím bezpečného kanálu, například </w:t>
            </w:r>
            <w:r w:rsidR="007723B7" w:rsidRPr="00A35F0E">
              <w:rPr>
                <w:rFonts w:ascii="Athiti" w:eastAsia="Athiti" w:hAnsi="Athiti" w:cs="Athiti"/>
                <w:sz w:val="20"/>
                <w:szCs w:val="20"/>
                <w:lang w:val="cs-CZ"/>
              </w:rPr>
              <w:t>odpovědným</w:t>
            </w:r>
            <w:r w:rsidRPr="00A35F0E">
              <w:rPr>
                <w:rFonts w:ascii="Athiti" w:eastAsia="Athiti" w:hAnsi="Athiti" w:cs="Athiti"/>
                <w:sz w:val="20"/>
                <w:szCs w:val="20"/>
                <w:lang w:val="cs-CZ"/>
              </w:rPr>
              <w:t xml:space="preserve"> e-mailem nebo osobním potvrzením.</w:t>
            </w:r>
          </w:p>
        </w:tc>
      </w:tr>
      <w:tr w:rsidR="007F66C7" w:rsidRPr="00A35F0E" w:rsidTr="00EC612C">
        <w:trPr>
          <w:cantSplit/>
          <w:tblHeader/>
        </w:trPr>
        <w:tc>
          <w:tcPr>
            <w:tcW w:w="259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t>Skrytí hesla</w:t>
            </w:r>
          </w:p>
        </w:tc>
        <w:tc>
          <w:tcPr>
            <w:tcW w:w="70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t>Hesla nesmí být při přihlášení viditelná na obrazovce, aby byla chráněna před zobrazením neoprávněným osobám.</w:t>
            </w:r>
          </w:p>
        </w:tc>
      </w:tr>
      <w:tr w:rsidR="007F66C7" w:rsidRPr="00A35F0E" w:rsidTr="00EC612C">
        <w:trPr>
          <w:cantSplit/>
          <w:tblHeader/>
        </w:trPr>
        <w:tc>
          <w:tcPr>
            <w:tcW w:w="259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t>Blokace účtu při neúspěšných pokusech</w:t>
            </w:r>
          </w:p>
        </w:tc>
        <w:tc>
          <w:tcPr>
            <w:tcW w:w="70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t>Pokud uživatel zadá nesprávné heslo třikrát za sebou, systém musí uživatelský účet zablokovat, aby zabránil pokusům o neoprávněný přístup.</w:t>
            </w:r>
          </w:p>
        </w:tc>
      </w:tr>
      <w:tr w:rsidR="007F66C7" w:rsidRPr="00A35F0E" w:rsidTr="00EC612C">
        <w:trPr>
          <w:cantSplit/>
          <w:tblHeader/>
        </w:trPr>
        <w:tc>
          <w:tcPr>
            <w:tcW w:w="259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t>Výrobní hesla</w:t>
            </w:r>
          </w:p>
        </w:tc>
        <w:tc>
          <w:tcPr>
            <w:tcW w:w="70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t>Hesla vytvořená výrobci softwaru nebo hardwaru musí být změněna během počáteční instalace, aby se zabránilo použití výchozích hesel, která jsou obecně známá.</w:t>
            </w:r>
          </w:p>
        </w:tc>
      </w:tr>
      <w:tr w:rsidR="007F66C7" w:rsidRPr="00A35F0E" w:rsidTr="00EC612C">
        <w:trPr>
          <w:cantSplit/>
          <w:tblHeader/>
        </w:trPr>
        <w:tc>
          <w:tcPr>
            <w:tcW w:w="259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lastRenderedPageBreak/>
              <w:t>Ukládání hesel</w:t>
            </w:r>
          </w:p>
        </w:tc>
        <w:tc>
          <w:tcPr>
            <w:tcW w:w="70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A35F0E" w:rsidRDefault="007F66C7" w:rsidP="00EC612C">
            <w:pPr>
              <w:pStyle w:val="normal"/>
              <w:jc w:val="left"/>
              <w:rPr>
                <w:rFonts w:ascii="Athiti" w:eastAsia="Athiti" w:hAnsi="Athiti" w:cs="Athiti"/>
                <w:sz w:val="20"/>
                <w:szCs w:val="20"/>
                <w:lang w:val="cs-CZ"/>
              </w:rPr>
            </w:pPr>
            <w:r w:rsidRPr="00A35F0E">
              <w:rPr>
                <w:rFonts w:ascii="Athiti" w:eastAsia="Athiti" w:hAnsi="Athiti" w:cs="Athiti"/>
                <w:sz w:val="20"/>
                <w:szCs w:val="20"/>
                <w:lang w:val="cs-CZ"/>
              </w:rPr>
              <w:t>Soubory obsahující hesla musí být ukládány odděleně od systémových dat aplikace, což přidává další vrstvu zabezpečení proti neoprávněnému přístupu.</w:t>
            </w:r>
          </w:p>
        </w:tc>
      </w:tr>
    </w:tbl>
    <w:p w:rsidR="007F66C7" w:rsidRPr="00A35F0E" w:rsidRDefault="007F66C7" w:rsidP="007F66C7">
      <w:pPr>
        <w:pStyle w:val="normal"/>
        <w:spacing w:after="200" w:line="240" w:lineRule="auto"/>
        <w:jc w:val="center"/>
        <w:rPr>
          <w:rFonts w:ascii="Athiti" w:eastAsia="Athiti" w:hAnsi="Athiti" w:cs="Athiti"/>
          <w:i/>
          <w:sz w:val="18"/>
          <w:szCs w:val="18"/>
          <w:lang w:val="cs-CZ"/>
        </w:rPr>
      </w:pPr>
      <w:bookmarkStart w:id="17" w:name="_heading=h.dq6b0cgjr246" w:colFirst="0" w:colLast="0"/>
      <w:bookmarkEnd w:id="17"/>
      <w:r w:rsidRPr="00A35F0E">
        <w:rPr>
          <w:rFonts w:ascii="Athiti" w:eastAsia="Athiti" w:hAnsi="Athiti" w:cs="Athiti"/>
          <w:i/>
          <w:sz w:val="18"/>
          <w:szCs w:val="18"/>
          <w:lang w:val="cs-CZ"/>
        </w:rPr>
        <w:br/>
        <w:t>Tabulka 1: Směrnice pro správu hesel</w:t>
      </w:r>
    </w:p>
    <w:p w:rsidR="007F66C7" w:rsidRPr="00A35F0E" w:rsidRDefault="007F66C7" w:rsidP="007F66C7">
      <w:pPr>
        <w:pStyle w:val="Nadpis1"/>
        <w:jc w:val="left"/>
        <w:rPr>
          <w:rFonts w:ascii="Athiti" w:eastAsia="Athiti" w:hAnsi="Athiti" w:cs="Athiti"/>
          <w:lang w:val="cs-CZ"/>
        </w:rPr>
      </w:pPr>
      <w:bookmarkStart w:id="18" w:name="_heading=h.ln6sv1jc12rr" w:colFirst="0" w:colLast="0"/>
      <w:bookmarkEnd w:id="18"/>
      <w:r w:rsidRPr="00A35F0E">
        <w:rPr>
          <w:lang w:val="cs-CZ"/>
        </w:rPr>
        <w:br w:type="page"/>
      </w:r>
    </w:p>
    <w:p w:rsidR="007F66C7" w:rsidRPr="00993B5E" w:rsidRDefault="007F66C7" w:rsidP="007F66C7">
      <w:pPr>
        <w:pStyle w:val="Nadpis1"/>
        <w:jc w:val="right"/>
        <w:rPr>
          <w:rFonts w:ascii="Athiti" w:eastAsia="Athiti" w:hAnsi="Athiti" w:cs="Athiti"/>
          <w:lang w:val="cs-CZ"/>
        </w:rPr>
      </w:pPr>
      <w:bookmarkStart w:id="19" w:name="_heading=h.pusxdrplgely" w:colFirst="0" w:colLast="0"/>
      <w:bookmarkEnd w:id="19"/>
      <w:r w:rsidRPr="00993B5E">
        <w:rPr>
          <w:rFonts w:ascii="Athiti" w:eastAsia="Athiti" w:hAnsi="Athiti" w:cs="Athiti"/>
          <w:lang w:val="cs-CZ"/>
        </w:rPr>
        <w:lastRenderedPageBreak/>
        <w:t>Příloha A – Matice správy přístupu</w:t>
      </w:r>
    </w:p>
    <w:tbl>
      <w:tblPr>
        <w:tblW w:w="9870" w:type="dxa"/>
        <w:tblBorders>
          <w:top w:val="single" w:sz="4" w:space="0" w:color="444444"/>
          <w:left w:val="single" w:sz="4" w:space="0" w:color="444444"/>
          <w:bottom w:val="single" w:sz="4" w:space="0" w:color="444444"/>
          <w:right w:val="single" w:sz="4" w:space="0" w:color="444444"/>
          <w:insideH w:val="single" w:sz="4" w:space="0" w:color="444444"/>
          <w:insideV w:val="single" w:sz="4" w:space="0" w:color="444444"/>
        </w:tblBorders>
        <w:tblLayout w:type="fixed"/>
        <w:tblLook w:val="0400"/>
      </w:tblPr>
      <w:tblGrid>
        <w:gridCol w:w="2880"/>
        <w:gridCol w:w="720"/>
        <w:gridCol w:w="1050"/>
        <w:gridCol w:w="1530"/>
        <w:gridCol w:w="1125"/>
        <w:gridCol w:w="1380"/>
        <w:gridCol w:w="1185"/>
      </w:tblGrid>
      <w:tr w:rsidR="007F66C7" w:rsidRPr="00993B5E" w:rsidTr="00EC612C">
        <w:trPr>
          <w:cantSplit/>
          <w:trHeight w:val="565"/>
          <w:tblHeader/>
        </w:trPr>
        <w:tc>
          <w:tcPr>
            <w:tcW w:w="2880" w:type="dxa"/>
            <w:tcBorders>
              <w:bottom w:val="single" w:sz="4" w:space="0" w:color="666666"/>
            </w:tcBorders>
            <w:shd w:val="clear" w:color="auto" w:fill="FFE599"/>
            <w:vAlign w:val="center"/>
          </w:tcPr>
          <w:p w:rsidR="007F66C7" w:rsidRPr="00993B5E" w:rsidRDefault="007F66C7" w:rsidP="00EC612C">
            <w:pPr>
              <w:pStyle w:val="normal"/>
              <w:spacing w:before="40" w:after="40"/>
              <w:jc w:val="center"/>
              <w:rPr>
                <w:rFonts w:ascii="Athiti" w:eastAsia="Athiti" w:hAnsi="Athiti" w:cs="Athiti"/>
                <w:b/>
                <w:sz w:val="20"/>
                <w:szCs w:val="20"/>
                <w:lang w:val="cs-CZ"/>
              </w:rPr>
            </w:pPr>
            <w:r w:rsidRPr="00993B5E">
              <w:rPr>
                <w:rFonts w:ascii="Athiti" w:eastAsia="Athiti" w:hAnsi="Athiti" w:cs="Athiti"/>
                <w:b/>
                <w:sz w:val="20"/>
                <w:szCs w:val="20"/>
                <w:lang w:val="cs-CZ"/>
              </w:rPr>
              <w:t>Zdroj</w:t>
            </w:r>
          </w:p>
        </w:tc>
        <w:tc>
          <w:tcPr>
            <w:tcW w:w="720" w:type="dxa"/>
            <w:tcBorders>
              <w:bottom w:val="single" w:sz="4" w:space="0" w:color="666666"/>
            </w:tcBorders>
            <w:shd w:val="clear" w:color="auto" w:fill="FFE599"/>
            <w:vAlign w:val="center"/>
          </w:tcPr>
          <w:p w:rsidR="007F66C7" w:rsidRPr="00993B5E" w:rsidRDefault="007F66C7" w:rsidP="00EC612C">
            <w:pPr>
              <w:pStyle w:val="normal"/>
              <w:spacing w:before="40" w:after="40"/>
              <w:jc w:val="center"/>
              <w:rPr>
                <w:rFonts w:ascii="Athiti" w:eastAsia="Athiti" w:hAnsi="Athiti" w:cs="Athiti"/>
                <w:b/>
                <w:sz w:val="20"/>
                <w:szCs w:val="20"/>
                <w:lang w:val="cs-CZ"/>
              </w:rPr>
            </w:pPr>
            <w:r w:rsidRPr="00993B5E">
              <w:rPr>
                <w:rFonts w:ascii="Athiti" w:eastAsia="Athiti" w:hAnsi="Athiti" w:cs="Athiti"/>
                <w:b/>
                <w:sz w:val="20"/>
                <w:szCs w:val="20"/>
                <w:lang w:val="cs-CZ"/>
              </w:rPr>
              <w:t>Administrátor</w:t>
            </w:r>
          </w:p>
        </w:tc>
        <w:tc>
          <w:tcPr>
            <w:tcW w:w="1050" w:type="dxa"/>
            <w:tcBorders>
              <w:bottom w:val="single" w:sz="4" w:space="0" w:color="666666"/>
            </w:tcBorders>
            <w:shd w:val="clear" w:color="auto" w:fill="FFE599"/>
            <w:vAlign w:val="center"/>
          </w:tcPr>
          <w:p w:rsidR="007F66C7" w:rsidRPr="00993B5E" w:rsidRDefault="007F66C7" w:rsidP="00EC612C">
            <w:pPr>
              <w:pStyle w:val="normal"/>
              <w:spacing w:before="40" w:after="40"/>
              <w:jc w:val="center"/>
              <w:rPr>
                <w:rFonts w:ascii="Athiti" w:eastAsia="Athiti" w:hAnsi="Athiti" w:cs="Athiti"/>
                <w:b/>
                <w:sz w:val="20"/>
                <w:szCs w:val="20"/>
                <w:lang w:val="cs-CZ"/>
              </w:rPr>
            </w:pPr>
            <w:r w:rsidRPr="00993B5E">
              <w:rPr>
                <w:rFonts w:ascii="Athiti" w:eastAsia="Athiti" w:hAnsi="Athiti" w:cs="Athiti"/>
                <w:b/>
                <w:sz w:val="20"/>
                <w:szCs w:val="20"/>
                <w:lang w:val="cs-CZ"/>
              </w:rPr>
              <w:t>IT personál</w:t>
            </w:r>
          </w:p>
        </w:tc>
        <w:tc>
          <w:tcPr>
            <w:tcW w:w="1530" w:type="dxa"/>
            <w:tcBorders>
              <w:bottom w:val="single" w:sz="4" w:space="0" w:color="666666"/>
            </w:tcBorders>
            <w:shd w:val="clear" w:color="auto" w:fill="FFE599"/>
            <w:vAlign w:val="center"/>
          </w:tcPr>
          <w:p w:rsidR="007F66C7" w:rsidRPr="00993B5E" w:rsidRDefault="007F66C7" w:rsidP="00EC612C">
            <w:pPr>
              <w:pStyle w:val="normal"/>
              <w:spacing w:before="40" w:after="40"/>
              <w:jc w:val="center"/>
              <w:rPr>
                <w:rFonts w:ascii="Athiti" w:eastAsia="Athiti" w:hAnsi="Athiti" w:cs="Athiti"/>
                <w:b/>
                <w:sz w:val="20"/>
                <w:szCs w:val="20"/>
                <w:lang w:val="cs-CZ"/>
              </w:rPr>
            </w:pPr>
            <w:r w:rsidRPr="00993B5E">
              <w:rPr>
                <w:rFonts w:ascii="Athiti" w:eastAsia="Athiti" w:hAnsi="Athiti" w:cs="Athiti"/>
                <w:b/>
                <w:sz w:val="20"/>
                <w:szCs w:val="20"/>
                <w:lang w:val="cs-CZ"/>
              </w:rPr>
              <w:t>Bezpečnostní tým</w:t>
            </w:r>
          </w:p>
        </w:tc>
        <w:tc>
          <w:tcPr>
            <w:tcW w:w="1125" w:type="dxa"/>
            <w:tcBorders>
              <w:bottom w:val="single" w:sz="4" w:space="0" w:color="666666"/>
            </w:tcBorders>
            <w:shd w:val="clear" w:color="auto" w:fill="FFE599"/>
            <w:vAlign w:val="center"/>
          </w:tcPr>
          <w:p w:rsidR="007F66C7" w:rsidRPr="00993B5E" w:rsidRDefault="007F66C7" w:rsidP="00EC612C">
            <w:pPr>
              <w:pStyle w:val="normal"/>
              <w:spacing w:before="40" w:after="40"/>
              <w:jc w:val="center"/>
              <w:rPr>
                <w:rFonts w:ascii="Athiti" w:eastAsia="Athiti" w:hAnsi="Athiti" w:cs="Athiti"/>
                <w:b/>
                <w:sz w:val="20"/>
                <w:szCs w:val="20"/>
                <w:lang w:val="cs-CZ"/>
              </w:rPr>
            </w:pPr>
            <w:r w:rsidRPr="00993B5E">
              <w:rPr>
                <w:rFonts w:ascii="Athiti" w:eastAsia="Athiti" w:hAnsi="Athiti" w:cs="Athiti"/>
                <w:b/>
                <w:sz w:val="20"/>
                <w:szCs w:val="20"/>
                <w:lang w:val="cs-CZ"/>
              </w:rPr>
              <w:t>Vedoucí oddělení</w:t>
            </w:r>
          </w:p>
        </w:tc>
        <w:tc>
          <w:tcPr>
            <w:tcW w:w="1380" w:type="dxa"/>
            <w:tcBorders>
              <w:bottom w:val="single" w:sz="4" w:space="0" w:color="666666"/>
            </w:tcBorders>
            <w:shd w:val="clear" w:color="auto" w:fill="FFE599"/>
            <w:vAlign w:val="center"/>
          </w:tcPr>
          <w:p w:rsidR="007F66C7" w:rsidRPr="00993B5E" w:rsidRDefault="007F66C7" w:rsidP="00EC612C">
            <w:pPr>
              <w:pStyle w:val="normal"/>
              <w:spacing w:before="40" w:after="40"/>
              <w:jc w:val="center"/>
              <w:rPr>
                <w:rFonts w:ascii="Athiti" w:eastAsia="Athiti" w:hAnsi="Athiti" w:cs="Athiti"/>
                <w:b/>
                <w:sz w:val="20"/>
                <w:szCs w:val="20"/>
                <w:lang w:val="cs-CZ"/>
              </w:rPr>
            </w:pPr>
            <w:r w:rsidRPr="00993B5E">
              <w:rPr>
                <w:rFonts w:ascii="Athiti" w:eastAsia="Athiti" w:hAnsi="Athiti" w:cs="Athiti"/>
                <w:b/>
                <w:sz w:val="20"/>
                <w:szCs w:val="20"/>
                <w:lang w:val="cs-CZ"/>
              </w:rPr>
              <w:t>Běžný uživatel</w:t>
            </w:r>
          </w:p>
        </w:tc>
        <w:tc>
          <w:tcPr>
            <w:tcW w:w="1185" w:type="dxa"/>
            <w:tcBorders>
              <w:bottom w:val="single" w:sz="4" w:space="0" w:color="666666"/>
            </w:tcBorders>
            <w:shd w:val="clear" w:color="auto" w:fill="FFE599"/>
            <w:vAlign w:val="center"/>
          </w:tcPr>
          <w:p w:rsidR="007F66C7" w:rsidRPr="00993B5E" w:rsidRDefault="007F66C7" w:rsidP="00EC612C">
            <w:pPr>
              <w:pStyle w:val="normal"/>
              <w:spacing w:before="40" w:after="40"/>
              <w:jc w:val="center"/>
              <w:rPr>
                <w:rFonts w:ascii="Athiti" w:eastAsia="Athiti" w:hAnsi="Athiti" w:cs="Athiti"/>
                <w:b/>
                <w:sz w:val="20"/>
                <w:szCs w:val="20"/>
                <w:lang w:val="cs-CZ"/>
              </w:rPr>
            </w:pPr>
            <w:r w:rsidRPr="00993B5E">
              <w:rPr>
                <w:rFonts w:ascii="Athiti" w:eastAsia="Athiti" w:hAnsi="Athiti" w:cs="Athiti"/>
                <w:b/>
                <w:sz w:val="20"/>
                <w:szCs w:val="20"/>
                <w:lang w:val="cs-CZ"/>
              </w:rPr>
              <w:t>HOSTUJÍCÍ UŽIVATEL</w:t>
            </w:r>
          </w:p>
        </w:tc>
      </w:tr>
      <w:tr w:rsidR="007F66C7" w:rsidRPr="00993B5E" w:rsidTr="00EC612C">
        <w:trPr>
          <w:cantSplit/>
          <w:trHeight w:val="200"/>
          <w:tblHeader/>
        </w:trPr>
        <w:tc>
          <w:tcPr>
            <w:tcW w:w="9870" w:type="dxa"/>
            <w:gridSpan w:val="7"/>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b/>
                <w:sz w:val="20"/>
                <w:szCs w:val="20"/>
                <w:lang w:val="cs-CZ"/>
              </w:rPr>
            </w:pPr>
            <w:r w:rsidRPr="00993B5E">
              <w:rPr>
                <w:rFonts w:ascii="Athiti" w:eastAsia="Athiti" w:hAnsi="Athiti" w:cs="Athiti"/>
                <w:b/>
                <w:sz w:val="20"/>
                <w:szCs w:val="20"/>
                <w:lang w:val="cs-CZ"/>
              </w:rPr>
              <w:t>Správa uživatelů</w:t>
            </w:r>
          </w:p>
        </w:tc>
      </w:tr>
      <w:tr w:rsidR="007F66C7" w:rsidRPr="00993B5E" w:rsidTr="00EC612C">
        <w:trPr>
          <w:cantSplit/>
          <w:tblHeader/>
        </w:trPr>
        <w:tc>
          <w:tcPr>
            <w:tcW w:w="28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Vytvoření uživatelských účtů</w:t>
            </w:r>
          </w:p>
        </w:tc>
        <w:tc>
          <w:tcPr>
            <w:tcW w:w="7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05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Omezený přístup</w:t>
            </w:r>
          </w:p>
        </w:tc>
        <w:tc>
          <w:tcPr>
            <w:tcW w:w="153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12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3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18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r>
      <w:tr w:rsidR="007F66C7" w:rsidRPr="00993B5E" w:rsidTr="00EC612C">
        <w:trPr>
          <w:cantSplit/>
          <w:tblHeader/>
        </w:trPr>
        <w:tc>
          <w:tcPr>
            <w:tcW w:w="28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Úprava uživatelských účtů</w:t>
            </w:r>
          </w:p>
        </w:tc>
        <w:tc>
          <w:tcPr>
            <w:tcW w:w="7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05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Omezený přístup</w:t>
            </w:r>
          </w:p>
        </w:tc>
        <w:tc>
          <w:tcPr>
            <w:tcW w:w="153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12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3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18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r>
      <w:tr w:rsidR="007F66C7" w:rsidRPr="00993B5E" w:rsidTr="00EC612C">
        <w:trPr>
          <w:cantSplit/>
          <w:tblHeader/>
        </w:trPr>
        <w:tc>
          <w:tcPr>
            <w:tcW w:w="28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Odstranění uživatelských účtů</w:t>
            </w:r>
          </w:p>
        </w:tc>
        <w:tc>
          <w:tcPr>
            <w:tcW w:w="7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05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Omezený přístup</w:t>
            </w:r>
          </w:p>
        </w:tc>
        <w:tc>
          <w:tcPr>
            <w:tcW w:w="153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12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3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18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r>
      <w:tr w:rsidR="007F66C7" w:rsidRPr="00993B5E" w:rsidTr="00EC612C">
        <w:trPr>
          <w:cantSplit/>
          <w:tblHeader/>
        </w:trPr>
        <w:tc>
          <w:tcPr>
            <w:tcW w:w="28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Resetování hesel</w:t>
            </w:r>
          </w:p>
        </w:tc>
        <w:tc>
          <w:tcPr>
            <w:tcW w:w="7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05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53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12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3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18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r>
      <w:tr w:rsidR="007F66C7" w:rsidRPr="00993B5E" w:rsidTr="00EC612C">
        <w:trPr>
          <w:cantSplit/>
          <w:trHeight w:val="313"/>
          <w:tblHeader/>
        </w:trPr>
        <w:tc>
          <w:tcPr>
            <w:tcW w:w="9870" w:type="dxa"/>
            <w:gridSpan w:val="7"/>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b/>
                <w:sz w:val="20"/>
                <w:szCs w:val="20"/>
                <w:lang w:val="cs-CZ"/>
              </w:rPr>
            </w:pPr>
            <w:r w:rsidRPr="00993B5E">
              <w:rPr>
                <w:rFonts w:ascii="Athiti" w:eastAsia="Athiti" w:hAnsi="Athiti" w:cs="Athiti"/>
                <w:b/>
                <w:sz w:val="20"/>
                <w:szCs w:val="20"/>
                <w:lang w:val="cs-CZ"/>
              </w:rPr>
              <w:t>Konfigurace systému</w:t>
            </w:r>
          </w:p>
        </w:tc>
      </w:tr>
      <w:tr w:rsidR="007F66C7" w:rsidRPr="00993B5E" w:rsidTr="00EC612C">
        <w:trPr>
          <w:cantSplit/>
          <w:tblHeader/>
        </w:trPr>
        <w:tc>
          <w:tcPr>
            <w:tcW w:w="28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Změna nastavení systému</w:t>
            </w:r>
          </w:p>
        </w:tc>
        <w:tc>
          <w:tcPr>
            <w:tcW w:w="7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05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Omezený přístup</w:t>
            </w:r>
          </w:p>
        </w:tc>
        <w:tc>
          <w:tcPr>
            <w:tcW w:w="153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12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3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18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r>
      <w:tr w:rsidR="007F66C7" w:rsidRPr="00993B5E" w:rsidTr="00EC612C">
        <w:trPr>
          <w:cantSplit/>
          <w:tblHeader/>
        </w:trPr>
        <w:tc>
          <w:tcPr>
            <w:tcW w:w="28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Instalace/aktualizace softwaru</w:t>
            </w:r>
          </w:p>
        </w:tc>
        <w:tc>
          <w:tcPr>
            <w:tcW w:w="7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05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53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Omezený přístup</w:t>
            </w:r>
          </w:p>
        </w:tc>
        <w:tc>
          <w:tcPr>
            <w:tcW w:w="112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3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18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r>
      <w:tr w:rsidR="007F66C7" w:rsidRPr="00993B5E" w:rsidTr="00EC612C">
        <w:trPr>
          <w:cantSplit/>
          <w:tblHeader/>
        </w:trPr>
        <w:tc>
          <w:tcPr>
            <w:tcW w:w="28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Přístup k auditním protokolům</w:t>
            </w:r>
          </w:p>
        </w:tc>
        <w:tc>
          <w:tcPr>
            <w:tcW w:w="7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05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Omezený přístup</w:t>
            </w:r>
          </w:p>
        </w:tc>
        <w:tc>
          <w:tcPr>
            <w:tcW w:w="153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12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3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18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r>
      <w:tr w:rsidR="007F66C7" w:rsidRPr="00993B5E" w:rsidTr="00EC612C">
        <w:trPr>
          <w:cantSplit/>
          <w:trHeight w:val="313"/>
          <w:tblHeader/>
        </w:trPr>
        <w:tc>
          <w:tcPr>
            <w:tcW w:w="9870" w:type="dxa"/>
            <w:gridSpan w:val="7"/>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b/>
                <w:sz w:val="20"/>
                <w:szCs w:val="20"/>
                <w:lang w:val="cs-CZ"/>
              </w:rPr>
            </w:pPr>
            <w:r w:rsidRPr="00993B5E">
              <w:rPr>
                <w:rFonts w:ascii="Athiti" w:eastAsia="Athiti" w:hAnsi="Athiti" w:cs="Athiti"/>
                <w:b/>
                <w:sz w:val="20"/>
                <w:szCs w:val="20"/>
                <w:lang w:val="cs-CZ"/>
              </w:rPr>
              <w:t>Přístup k datům</w:t>
            </w:r>
          </w:p>
        </w:tc>
      </w:tr>
      <w:tr w:rsidR="007F66C7" w:rsidRPr="00993B5E" w:rsidTr="00EC612C">
        <w:trPr>
          <w:cantSplit/>
          <w:tblHeader/>
        </w:trPr>
        <w:tc>
          <w:tcPr>
            <w:tcW w:w="28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Čtení důvěrných dat</w:t>
            </w:r>
          </w:p>
        </w:tc>
        <w:tc>
          <w:tcPr>
            <w:tcW w:w="7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05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Omezený přístup</w:t>
            </w:r>
          </w:p>
        </w:tc>
        <w:tc>
          <w:tcPr>
            <w:tcW w:w="153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12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Omezený přístup</w:t>
            </w:r>
          </w:p>
        </w:tc>
        <w:tc>
          <w:tcPr>
            <w:tcW w:w="13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Omezený přístup</w:t>
            </w:r>
          </w:p>
        </w:tc>
        <w:tc>
          <w:tcPr>
            <w:tcW w:w="118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r>
      <w:tr w:rsidR="007F66C7" w:rsidRPr="00993B5E" w:rsidTr="00EC612C">
        <w:trPr>
          <w:cantSplit/>
          <w:tblHeader/>
        </w:trPr>
        <w:tc>
          <w:tcPr>
            <w:tcW w:w="28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Zápis důvěrných dat</w:t>
            </w:r>
          </w:p>
        </w:tc>
        <w:tc>
          <w:tcPr>
            <w:tcW w:w="7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05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Omezený přístup</w:t>
            </w:r>
          </w:p>
        </w:tc>
        <w:tc>
          <w:tcPr>
            <w:tcW w:w="153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12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Omezený přístup</w:t>
            </w:r>
          </w:p>
        </w:tc>
        <w:tc>
          <w:tcPr>
            <w:tcW w:w="13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Omezený přístup</w:t>
            </w:r>
          </w:p>
        </w:tc>
        <w:tc>
          <w:tcPr>
            <w:tcW w:w="118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r>
      <w:tr w:rsidR="007F66C7" w:rsidRPr="00993B5E" w:rsidTr="00EC612C">
        <w:trPr>
          <w:cantSplit/>
          <w:tblHeader/>
        </w:trPr>
        <w:tc>
          <w:tcPr>
            <w:tcW w:w="28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Čtení obecných dat</w:t>
            </w:r>
          </w:p>
        </w:tc>
        <w:tc>
          <w:tcPr>
            <w:tcW w:w="7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05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53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12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3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18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Pouze pro čtení</w:t>
            </w:r>
          </w:p>
        </w:tc>
      </w:tr>
      <w:tr w:rsidR="007F66C7" w:rsidRPr="00993B5E" w:rsidTr="00EC612C">
        <w:trPr>
          <w:cantSplit/>
          <w:tblHeader/>
        </w:trPr>
        <w:tc>
          <w:tcPr>
            <w:tcW w:w="28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Zápis obecných dat</w:t>
            </w:r>
          </w:p>
        </w:tc>
        <w:tc>
          <w:tcPr>
            <w:tcW w:w="7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05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53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12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3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18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r>
      <w:tr w:rsidR="007F66C7" w:rsidRPr="00993B5E" w:rsidTr="00EC612C">
        <w:trPr>
          <w:cantSplit/>
          <w:trHeight w:val="313"/>
          <w:tblHeader/>
        </w:trPr>
        <w:tc>
          <w:tcPr>
            <w:tcW w:w="9870" w:type="dxa"/>
            <w:gridSpan w:val="7"/>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b/>
                <w:sz w:val="20"/>
                <w:szCs w:val="20"/>
                <w:lang w:val="cs-CZ"/>
              </w:rPr>
            </w:pPr>
            <w:r w:rsidRPr="00993B5E">
              <w:rPr>
                <w:rFonts w:ascii="Athiti" w:eastAsia="Athiti" w:hAnsi="Athiti" w:cs="Athiti"/>
                <w:b/>
                <w:sz w:val="20"/>
                <w:szCs w:val="20"/>
                <w:lang w:val="cs-CZ"/>
              </w:rPr>
              <w:t>Správa sítě</w:t>
            </w:r>
          </w:p>
        </w:tc>
      </w:tr>
      <w:tr w:rsidR="007F66C7" w:rsidRPr="00993B5E" w:rsidTr="00EC612C">
        <w:trPr>
          <w:cantSplit/>
          <w:tblHeader/>
        </w:trPr>
        <w:tc>
          <w:tcPr>
            <w:tcW w:w="28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Konfigurace síťových zařízení</w:t>
            </w:r>
          </w:p>
        </w:tc>
        <w:tc>
          <w:tcPr>
            <w:tcW w:w="7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05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53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12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3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18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r>
      <w:tr w:rsidR="007F66C7" w:rsidRPr="00993B5E" w:rsidTr="00EC612C">
        <w:trPr>
          <w:cantSplit/>
          <w:tblHeader/>
        </w:trPr>
        <w:tc>
          <w:tcPr>
            <w:tcW w:w="28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lastRenderedPageBreak/>
              <w:t>Monitorování síťového provozu</w:t>
            </w:r>
          </w:p>
        </w:tc>
        <w:tc>
          <w:tcPr>
            <w:tcW w:w="7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05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53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12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3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18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r>
      <w:tr w:rsidR="007F66C7" w:rsidRPr="00993B5E" w:rsidTr="00EC612C">
        <w:trPr>
          <w:cantSplit/>
          <w:trHeight w:val="313"/>
          <w:tblHeader/>
        </w:trPr>
        <w:tc>
          <w:tcPr>
            <w:tcW w:w="9870" w:type="dxa"/>
            <w:gridSpan w:val="7"/>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b/>
                <w:sz w:val="20"/>
                <w:szCs w:val="20"/>
                <w:lang w:val="cs-CZ"/>
              </w:rPr>
            </w:pPr>
            <w:r w:rsidRPr="00993B5E">
              <w:rPr>
                <w:rFonts w:ascii="Athiti" w:eastAsia="Athiti" w:hAnsi="Athiti" w:cs="Athiti"/>
                <w:b/>
                <w:sz w:val="20"/>
                <w:szCs w:val="20"/>
                <w:lang w:val="cs-CZ"/>
              </w:rPr>
              <w:t>Správa aplikací</w:t>
            </w:r>
          </w:p>
        </w:tc>
      </w:tr>
      <w:tr w:rsidR="007F66C7" w:rsidRPr="00993B5E" w:rsidTr="00EC612C">
        <w:trPr>
          <w:cantSplit/>
          <w:tblHeader/>
        </w:trPr>
        <w:tc>
          <w:tcPr>
            <w:tcW w:w="28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Nasazení aplikací</w:t>
            </w:r>
          </w:p>
        </w:tc>
        <w:tc>
          <w:tcPr>
            <w:tcW w:w="7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05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53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Omezený přístup</w:t>
            </w:r>
          </w:p>
        </w:tc>
        <w:tc>
          <w:tcPr>
            <w:tcW w:w="112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3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18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r>
      <w:tr w:rsidR="007F66C7" w:rsidRPr="00993B5E" w:rsidTr="00EC612C">
        <w:trPr>
          <w:cantSplit/>
          <w:tblHeader/>
        </w:trPr>
        <w:tc>
          <w:tcPr>
            <w:tcW w:w="28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Konfigurace aplikací</w:t>
            </w:r>
          </w:p>
        </w:tc>
        <w:tc>
          <w:tcPr>
            <w:tcW w:w="7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05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53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Omezený přístup</w:t>
            </w:r>
          </w:p>
        </w:tc>
        <w:tc>
          <w:tcPr>
            <w:tcW w:w="112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3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c>
          <w:tcPr>
            <w:tcW w:w="118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Žádný přístup</w:t>
            </w:r>
          </w:p>
        </w:tc>
      </w:tr>
      <w:tr w:rsidR="007F66C7" w:rsidRPr="00993B5E" w:rsidTr="00EC612C">
        <w:trPr>
          <w:cantSplit/>
          <w:tblHeader/>
        </w:trPr>
        <w:tc>
          <w:tcPr>
            <w:tcW w:w="28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Přístup k datům aplikací</w:t>
            </w:r>
          </w:p>
        </w:tc>
        <w:tc>
          <w:tcPr>
            <w:tcW w:w="72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05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53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12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Omezený přístup</w:t>
            </w:r>
          </w:p>
        </w:tc>
        <w:tc>
          <w:tcPr>
            <w:tcW w:w="1380"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Plný přístup</w:t>
            </w:r>
          </w:p>
        </w:tc>
        <w:tc>
          <w:tcPr>
            <w:tcW w:w="1185" w:type="dxa"/>
            <w:tcBorders>
              <w:top w:val="single" w:sz="4" w:space="0" w:color="666666"/>
              <w:left w:val="single" w:sz="4" w:space="0" w:color="666666"/>
              <w:bottom w:val="single" w:sz="4" w:space="0" w:color="666666"/>
              <w:right w:val="single" w:sz="4" w:space="0" w:color="666666"/>
            </w:tcBorders>
            <w:tcMar>
              <w:top w:w="56" w:type="dxa"/>
              <w:left w:w="56" w:type="dxa"/>
              <w:bottom w:w="56" w:type="dxa"/>
              <w:right w:w="56" w:type="dxa"/>
            </w:tcMar>
          </w:tcPr>
          <w:p w:rsidR="007F66C7" w:rsidRPr="00993B5E" w:rsidRDefault="007F66C7" w:rsidP="00EC612C">
            <w:pPr>
              <w:pStyle w:val="normal"/>
              <w:jc w:val="left"/>
              <w:rPr>
                <w:rFonts w:ascii="Athiti" w:eastAsia="Athiti" w:hAnsi="Athiti" w:cs="Athiti"/>
                <w:sz w:val="20"/>
                <w:szCs w:val="20"/>
                <w:lang w:val="cs-CZ"/>
              </w:rPr>
            </w:pPr>
            <w:r w:rsidRPr="00993B5E">
              <w:rPr>
                <w:rFonts w:ascii="Athiti" w:eastAsia="Athiti" w:hAnsi="Athiti" w:cs="Athiti"/>
                <w:sz w:val="20"/>
                <w:szCs w:val="20"/>
                <w:lang w:val="cs-CZ"/>
              </w:rPr>
              <w:t>Pouze pro čtení</w:t>
            </w:r>
          </w:p>
        </w:tc>
      </w:tr>
    </w:tbl>
    <w:p w:rsidR="007F66C7" w:rsidRPr="00993B5E" w:rsidRDefault="007F66C7" w:rsidP="007F66C7">
      <w:pPr>
        <w:pStyle w:val="normal"/>
        <w:spacing w:after="200" w:line="240" w:lineRule="auto"/>
        <w:jc w:val="center"/>
        <w:rPr>
          <w:rFonts w:ascii="Athiti" w:eastAsia="Athiti" w:hAnsi="Athiti" w:cs="Athiti"/>
          <w:lang w:val="cs-CZ"/>
        </w:rPr>
      </w:pPr>
      <w:r w:rsidRPr="00993B5E">
        <w:rPr>
          <w:rFonts w:ascii="Athiti" w:eastAsia="Athiti" w:hAnsi="Athiti" w:cs="Athiti"/>
          <w:i/>
          <w:sz w:val="18"/>
          <w:szCs w:val="18"/>
          <w:lang w:val="cs-CZ"/>
        </w:rPr>
        <w:br/>
        <w:t>Tabulka 2: Matice správy přístupu</w:t>
      </w:r>
    </w:p>
    <w:p w:rsidR="00B06DB5" w:rsidRPr="00993B5E" w:rsidRDefault="00B06DB5">
      <w:pPr>
        <w:rPr>
          <w:lang w:val="cs-CZ"/>
        </w:rPr>
      </w:pPr>
    </w:p>
    <w:sectPr w:rsidR="00B06DB5" w:rsidRPr="00993B5E" w:rsidSect="00474AA7">
      <w:headerReference w:type="default" r:id="rId7"/>
      <w:footerReference w:type="default" r:id="rId8"/>
      <w:headerReference w:type="first" r:id="rId9"/>
      <w:footerReference w:type="first" r:id="rId10"/>
      <w:pgSz w:w="11906" w:h="16838"/>
      <w:pgMar w:top="1134" w:right="1134" w:bottom="1134" w:left="1134" w:header="709" w:footer="709"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8C8" w:rsidRDefault="006118C8" w:rsidP="00F5481E">
      <w:pPr>
        <w:spacing w:after="0" w:line="240" w:lineRule="auto"/>
      </w:pPr>
      <w:r>
        <w:separator/>
      </w:r>
    </w:p>
  </w:endnote>
  <w:endnote w:type="continuationSeparator" w:id="1">
    <w:p w:rsidR="006118C8" w:rsidRDefault="006118C8" w:rsidP="00F548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thiti">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AA7" w:rsidRDefault="007F66C7">
    <w:pPr>
      <w:pStyle w:val="normal"/>
      <w:pBdr>
        <w:top w:val="nil"/>
        <w:left w:val="nil"/>
        <w:bottom w:val="nil"/>
        <w:right w:val="nil"/>
        <w:between w:val="nil"/>
      </w:pBdr>
      <w:tabs>
        <w:tab w:val="center" w:pos="4677"/>
        <w:tab w:val="right" w:pos="9355"/>
      </w:tabs>
      <w:spacing w:after="0" w:line="240" w:lineRule="auto"/>
      <w:jc w:val="center"/>
      <w:rPr>
        <w:color w:val="000000"/>
      </w:rPr>
    </w:pPr>
    <w:r>
      <w:rPr>
        <w:noProof/>
        <w:color w:val="000000"/>
      </w:rPr>
      <w:drawing>
        <wp:inline distT="0" distB="0" distL="0" distR="0">
          <wp:extent cx="5505450" cy="83185"/>
          <wp:effectExtent l="0" t="0" r="0" b="0"/>
          <wp:docPr id="8" name="image1.png" descr="Light horizontal"/>
          <wp:cNvGraphicFramePr/>
          <a:graphic xmlns:a="http://schemas.openxmlformats.org/drawingml/2006/main">
            <a:graphicData uri="http://schemas.openxmlformats.org/drawingml/2006/picture">
              <pic:pic xmlns:pic="http://schemas.openxmlformats.org/drawingml/2006/picture">
                <pic:nvPicPr>
                  <pic:cNvPr id="0" name="image1.png" descr="Light horizontal"/>
                  <pic:cNvPicPr preferRelativeResize="0"/>
                </pic:nvPicPr>
                <pic:blipFill>
                  <a:blip r:embed="rId1"/>
                  <a:srcRect/>
                  <a:stretch>
                    <a:fillRect/>
                  </a:stretch>
                </pic:blipFill>
                <pic:spPr>
                  <a:xfrm>
                    <a:off x="0" y="0"/>
                    <a:ext cx="5505450" cy="83185"/>
                  </a:xfrm>
                  <a:prstGeom prst="rect">
                    <a:avLst/>
                  </a:prstGeom>
                  <a:ln/>
                </pic:spPr>
              </pic:pic>
            </a:graphicData>
          </a:graphic>
        </wp:inline>
      </w:drawing>
    </w:r>
  </w:p>
  <w:p w:rsidR="00474AA7" w:rsidRDefault="00015890">
    <w:pPr>
      <w:pStyle w:val="normal"/>
      <w:pBdr>
        <w:top w:val="nil"/>
        <w:left w:val="nil"/>
        <w:bottom w:val="nil"/>
        <w:right w:val="nil"/>
        <w:between w:val="nil"/>
      </w:pBdr>
      <w:tabs>
        <w:tab w:val="center" w:pos="4677"/>
        <w:tab w:val="right" w:pos="9355"/>
      </w:tabs>
      <w:spacing w:after="0" w:line="240" w:lineRule="auto"/>
      <w:jc w:val="center"/>
      <w:rPr>
        <w:rFonts w:ascii="Athiti" w:eastAsia="Athiti" w:hAnsi="Athiti" w:cs="Athiti"/>
        <w:color w:val="000000"/>
      </w:rPr>
    </w:pPr>
    <w:r>
      <w:rPr>
        <w:rFonts w:ascii="Athiti" w:eastAsia="Athiti" w:hAnsi="Athiti" w:cs="Athiti"/>
        <w:color w:val="000000"/>
      </w:rPr>
      <w:fldChar w:fldCharType="begin"/>
    </w:r>
    <w:r w:rsidR="007F66C7">
      <w:rPr>
        <w:rFonts w:ascii="Athiti" w:eastAsia="Athiti" w:hAnsi="Athiti" w:cs="Athiti"/>
        <w:color w:val="000000"/>
      </w:rPr>
      <w:instrText>PAGE</w:instrText>
    </w:r>
    <w:r>
      <w:rPr>
        <w:rFonts w:ascii="Athiti" w:eastAsia="Athiti" w:hAnsi="Athiti" w:cs="Athiti"/>
        <w:color w:val="000000"/>
      </w:rPr>
      <w:fldChar w:fldCharType="separate"/>
    </w:r>
    <w:r w:rsidR="00993B5E">
      <w:rPr>
        <w:rFonts w:ascii="Athiti" w:eastAsia="Athiti" w:hAnsi="Athiti" w:cs="Athiti"/>
        <w:noProof/>
        <w:color w:val="000000"/>
      </w:rPr>
      <w:t>13</w:t>
    </w:r>
    <w:r>
      <w:rPr>
        <w:rFonts w:ascii="Athiti" w:eastAsia="Athiti" w:hAnsi="Athiti" w:cs="Athiti"/>
        <w:color w:val="000000"/>
      </w:rPr>
      <w:fldChar w:fldCharType="end"/>
    </w:r>
  </w:p>
  <w:p w:rsidR="00474AA7" w:rsidRDefault="006118C8">
    <w:pPr>
      <w:pStyle w:val="normal"/>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AA7" w:rsidRDefault="006118C8">
    <w:pPr>
      <w:pStyle w:val="norma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8C8" w:rsidRDefault="006118C8" w:rsidP="00F5481E">
      <w:pPr>
        <w:spacing w:after="0" w:line="240" w:lineRule="auto"/>
      </w:pPr>
      <w:r>
        <w:separator/>
      </w:r>
    </w:p>
  </w:footnote>
  <w:footnote w:type="continuationSeparator" w:id="1">
    <w:p w:rsidR="006118C8" w:rsidRDefault="006118C8" w:rsidP="00F548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AA7" w:rsidRDefault="007F66C7">
    <w:pPr>
      <w:pStyle w:val="normal"/>
    </w:pPr>
    <w:r>
      <w:rPr>
        <w:noProof/>
      </w:rPr>
      <w:drawing>
        <wp:anchor distT="0" distB="0" distL="114300" distR="114300" simplePos="0" relativeHeight="251659264" behindDoc="0" locked="0" layoutInCell="1" allowOverlap="1">
          <wp:simplePos x="0" y="0"/>
          <wp:positionH relativeFrom="page">
            <wp:posOffset>-14283</wp:posOffset>
          </wp:positionH>
          <wp:positionV relativeFrom="page">
            <wp:posOffset>-14283</wp:posOffset>
          </wp:positionV>
          <wp:extent cx="118575" cy="13449793"/>
          <wp:effectExtent l="0" t="0" r="0" b="0"/>
          <wp:wrapSquare wrapText="bothSides" distT="0" distB="0" distL="114300" distR="11430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18575" cy="13449793"/>
                  </a:xfrm>
                  <a:prstGeom prst="rect">
                    <a:avLst/>
                  </a:prstGeom>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AA7" w:rsidRDefault="007F66C7">
    <w:pPr>
      <w:pStyle w:val="normal"/>
    </w:pPr>
    <w:r>
      <w:rPr>
        <w:noProof/>
      </w:rPr>
      <w:drawing>
        <wp:anchor distT="0" distB="0" distL="114300" distR="114300" simplePos="0" relativeHeight="251660288" behindDoc="0" locked="0" layoutInCell="1" allowOverlap="1">
          <wp:simplePos x="0" y="0"/>
          <wp:positionH relativeFrom="page">
            <wp:posOffset>-14283</wp:posOffset>
          </wp:positionH>
          <wp:positionV relativeFrom="page">
            <wp:posOffset>-14283</wp:posOffset>
          </wp:positionV>
          <wp:extent cx="118575" cy="13449793"/>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8575" cy="13449793"/>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734E"/>
    <w:multiLevelType w:val="multilevel"/>
    <w:tmpl w:val="806C5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B3F341F"/>
    <w:multiLevelType w:val="multilevel"/>
    <w:tmpl w:val="B42A5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8E94C73"/>
    <w:multiLevelType w:val="multilevel"/>
    <w:tmpl w:val="45924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E462A7D"/>
    <w:multiLevelType w:val="multilevel"/>
    <w:tmpl w:val="4DEE3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E781D50"/>
    <w:multiLevelType w:val="multilevel"/>
    <w:tmpl w:val="8432F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6D836E4"/>
    <w:multiLevelType w:val="multilevel"/>
    <w:tmpl w:val="EA346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CD9009C"/>
    <w:multiLevelType w:val="multilevel"/>
    <w:tmpl w:val="1652C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6486E0B"/>
    <w:multiLevelType w:val="multilevel"/>
    <w:tmpl w:val="D0968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0562A86"/>
    <w:multiLevelType w:val="multilevel"/>
    <w:tmpl w:val="3EB88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D467207"/>
    <w:multiLevelType w:val="multilevel"/>
    <w:tmpl w:val="79844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DE11EED"/>
    <w:multiLevelType w:val="multilevel"/>
    <w:tmpl w:val="5D308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6090CCF"/>
    <w:multiLevelType w:val="multilevel"/>
    <w:tmpl w:val="3B34C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B013935"/>
    <w:multiLevelType w:val="multilevel"/>
    <w:tmpl w:val="C3983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6"/>
  </w:num>
  <w:num w:numId="3">
    <w:abstractNumId w:val="3"/>
  </w:num>
  <w:num w:numId="4">
    <w:abstractNumId w:val="5"/>
  </w:num>
  <w:num w:numId="5">
    <w:abstractNumId w:val="12"/>
  </w:num>
  <w:num w:numId="6">
    <w:abstractNumId w:val="0"/>
  </w:num>
  <w:num w:numId="7">
    <w:abstractNumId w:val="9"/>
  </w:num>
  <w:num w:numId="8">
    <w:abstractNumId w:val="1"/>
  </w:num>
  <w:num w:numId="9">
    <w:abstractNumId w:val="8"/>
  </w:num>
  <w:num w:numId="10">
    <w:abstractNumId w:val="4"/>
  </w:num>
  <w:num w:numId="11">
    <w:abstractNumId w:val="2"/>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66C7"/>
    <w:rsid w:val="00015890"/>
    <w:rsid w:val="001F0902"/>
    <w:rsid w:val="00267770"/>
    <w:rsid w:val="005811F2"/>
    <w:rsid w:val="006118C8"/>
    <w:rsid w:val="007723B7"/>
    <w:rsid w:val="007F66C7"/>
    <w:rsid w:val="00993B5E"/>
    <w:rsid w:val="009D0A5F"/>
    <w:rsid w:val="00A35F0E"/>
    <w:rsid w:val="00B01FD2"/>
    <w:rsid w:val="00B06DB5"/>
    <w:rsid w:val="00DD73BA"/>
    <w:rsid w:val="00E03D79"/>
    <w:rsid w:val="00F548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66C7"/>
    <w:pPr>
      <w:spacing w:after="160"/>
      <w:jc w:val="both"/>
    </w:pPr>
    <w:rPr>
      <w:rFonts w:ascii="Times New Roman" w:eastAsia="Times New Roman" w:hAnsi="Times New Roman" w:cs="Times New Roman"/>
      <w:sz w:val="24"/>
      <w:szCs w:val="24"/>
    </w:rPr>
  </w:style>
  <w:style w:type="paragraph" w:styleId="Nadpis1">
    <w:name w:val="heading 1"/>
    <w:basedOn w:val="normal"/>
    <w:next w:val="normal"/>
    <w:link w:val="Nadpis1Char"/>
    <w:rsid w:val="007F66C7"/>
    <w:pPr>
      <w:keepNext/>
      <w:keepLines/>
      <w:spacing w:before="360" w:after="240"/>
      <w:outlineLvl w:val="0"/>
    </w:pPr>
    <w:rPr>
      <w:rFonts w:ascii="Calibri" w:eastAsia="Calibri" w:hAnsi="Calibri" w:cs="Calibri"/>
      <w:b/>
      <w:sz w:val="36"/>
      <w:szCs w:val="36"/>
    </w:rPr>
  </w:style>
  <w:style w:type="paragraph" w:styleId="Nadpis2">
    <w:name w:val="heading 2"/>
    <w:basedOn w:val="normal"/>
    <w:next w:val="normal"/>
    <w:link w:val="Nadpis2Char"/>
    <w:rsid w:val="007F66C7"/>
    <w:pPr>
      <w:keepNext/>
      <w:keepLines/>
      <w:outlineLvl w:val="1"/>
    </w:pPr>
    <w:rPr>
      <w:rFonts w:ascii="Calibri" w:eastAsia="Calibri" w:hAnsi="Calibri" w:cs="Calibri"/>
      <w:sz w:val="30"/>
      <w:szCs w:val="30"/>
    </w:rPr>
  </w:style>
  <w:style w:type="paragraph" w:styleId="Nadpis3">
    <w:name w:val="heading 3"/>
    <w:basedOn w:val="normal"/>
    <w:next w:val="normal"/>
    <w:link w:val="Nadpis3Char"/>
    <w:rsid w:val="007F66C7"/>
    <w:pPr>
      <w:keepNext/>
      <w:keepLines/>
      <w:spacing w:before="40" w:after="200"/>
      <w:outlineLvl w:val="2"/>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F66C7"/>
    <w:rPr>
      <w:rFonts w:ascii="Calibri" w:eastAsia="Calibri" w:hAnsi="Calibri" w:cs="Calibri"/>
      <w:b/>
      <w:sz w:val="36"/>
      <w:szCs w:val="36"/>
    </w:rPr>
  </w:style>
  <w:style w:type="character" w:customStyle="1" w:styleId="Nadpis2Char">
    <w:name w:val="Nadpis 2 Char"/>
    <w:basedOn w:val="Standardnpsmoodstavce"/>
    <w:link w:val="Nadpis2"/>
    <w:rsid w:val="007F66C7"/>
    <w:rPr>
      <w:rFonts w:ascii="Calibri" w:eastAsia="Calibri" w:hAnsi="Calibri" w:cs="Calibri"/>
      <w:sz w:val="30"/>
      <w:szCs w:val="30"/>
    </w:rPr>
  </w:style>
  <w:style w:type="character" w:customStyle="1" w:styleId="Nadpis3Char">
    <w:name w:val="Nadpis 3 Char"/>
    <w:basedOn w:val="Standardnpsmoodstavce"/>
    <w:link w:val="Nadpis3"/>
    <w:rsid w:val="007F66C7"/>
    <w:rPr>
      <w:rFonts w:ascii="Calibri" w:eastAsia="Calibri" w:hAnsi="Calibri" w:cs="Calibri"/>
      <w:sz w:val="24"/>
      <w:szCs w:val="24"/>
    </w:rPr>
  </w:style>
  <w:style w:type="paragraph" w:customStyle="1" w:styleId="normal">
    <w:name w:val="normal"/>
    <w:rsid w:val="007F66C7"/>
    <w:pPr>
      <w:spacing w:after="160"/>
      <w:jc w:val="both"/>
    </w:pPr>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7F66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F66C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3559</Words>
  <Characters>20291</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Zman Kesef</dc:creator>
  <cp:lastModifiedBy>Zman Kesef</cp:lastModifiedBy>
  <cp:revision>3</cp:revision>
  <dcterms:created xsi:type="dcterms:W3CDTF">2025-07-28T02:13:00Z</dcterms:created>
  <dcterms:modified xsi:type="dcterms:W3CDTF">2025-07-30T17:40:00Z</dcterms:modified>
</cp:coreProperties>
</file>