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FAC" w:rsidRDefault="005E0FAC" w:rsidP="005E0FAC">
      <w:pPr>
        <w:pStyle w:val="normal"/>
        <w:jc w:val="right"/>
        <w:rPr>
          <w:rFonts w:ascii="Athiti" w:eastAsia="Athiti" w:hAnsi="Athiti" w:cs="Athiti"/>
          <w:b/>
          <w:color w:val="44546A"/>
          <w:sz w:val="48"/>
          <w:szCs w:val="48"/>
        </w:rPr>
      </w:pPr>
      <w:bookmarkStart w:id="0" w:name="_heading=h.geqoo90hxru" w:colFirst="0" w:colLast="0"/>
      <w:bookmarkEnd w:id="0"/>
    </w:p>
    <w:p w:rsidR="005E0FAC" w:rsidRDefault="005E0FAC" w:rsidP="005E0FAC">
      <w:pPr>
        <w:pStyle w:val="normal"/>
        <w:rPr>
          <w:rFonts w:ascii="Athiti" w:eastAsia="Athiti" w:hAnsi="Athiti" w:cs="Athiti"/>
          <w:b/>
          <w:color w:val="44546A"/>
          <w:sz w:val="48"/>
          <w:szCs w:val="48"/>
        </w:rPr>
      </w:pPr>
    </w:p>
    <w:p w:rsidR="005E0FAC" w:rsidRDefault="005E0FAC" w:rsidP="005E0FAC">
      <w:pPr>
        <w:pStyle w:val="normal"/>
        <w:rPr>
          <w:rFonts w:ascii="Athiti" w:eastAsia="Athiti" w:hAnsi="Athiti" w:cs="Athiti"/>
          <w:b/>
          <w:color w:val="44546A"/>
          <w:sz w:val="48"/>
          <w:szCs w:val="48"/>
        </w:rPr>
      </w:pPr>
      <w:bookmarkStart w:id="1" w:name="_heading=h.1a38uf3wy00d" w:colFirst="0" w:colLast="0"/>
      <w:bookmarkEnd w:id="1"/>
    </w:p>
    <w:p w:rsidR="005E0FAC" w:rsidRPr="00D420A8" w:rsidRDefault="005E0FAC" w:rsidP="005E0FAC">
      <w:pPr>
        <w:pStyle w:val="normal"/>
        <w:jc w:val="center"/>
        <w:rPr>
          <w:rFonts w:ascii="Athiti" w:eastAsia="Athiti" w:hAnsi="Athiti" w:cs="Athiti"/>
          <w:b/>
          <w:sz w:val="48"/>
          <w:szCs w:val="48"/>
          <w:lang w:val="cs-CZ"/>
        </w:rPr>
      </w:pPr>
      <w:r w:rsidRPr="00D420A8">
        <w:rPr>
          <w:rFonts w:ascii="Athiti" w:eastAsia="Athiti" w:hAnsi="Athiti" w:cs="Athiti"/>
          <w:b/>
          <w:sz w:val="48"/>
          <w:szCs w:val="48"/>
          <w:lang w:val="cs-CZ"/>
        </w:rPr>
        <w:t>Zásady protokolování a monitorování</w:t>
      </w:r>
    </w:p>
    <w:p w:rsidR="005E0FAC" w:rsidRPr="00D420A8" w:rsidRDefault="005E0FAC" w:rsidP="005E0FAC">
      <w:pPr>
        <w:pStyle w:val="normal"/>
        <w:jc w:val="center"/>
        <w:rPr>
          <w:rFonts w:ascii="Athiti" w:eastAsia="Athiti" w:hAnsi="Athiti" w:cs="Athiti"/>
          <w:b/>
          <w:sz w:val="48"/>
          <w:szCs w:val="48"/>
          <w:lang w:val="cs-CZ"/>
        </w:rPr>
      </w:pPr>
    </w:p>
    <w:p w:rsidR="005E0FAC" w:rsidRDefault="005E0FAC" w:rsidP="005E0FAC">
      <w:pPr>
        <w:pStyle w:val="normal"/>
        <w:jc w:val="center"/>
        <w:rPr>
          <w:rFonts w:ascii="Athiti" w:eastAsia="Athiti" w:hAnsi="Athiti" w:cs="Athiti"/>
          <w:b/>
          <w:sz w:val="48"/>
          <w:szCs w:val="48"/>
        </w:rPr>
      </w:pPr>
    </w:p>
    <w:p w:rsidR="005E0FAC" w:rsidRDefault="005E0FAC" w:rsidP="005E0FAC">
      <w:pPr>
        <w:pStyle w:val="normal"/>
        <w:jc w:val="center"/>
        <w:rPr>
          <w:rFonts w:ascii="Athiti" w:eastAsia="Athiti" w:hAnsi="Athiti" w:cs="Athiti"/>
          <w:b/>
          <w:sz w:val="48"/>
          <w:szCs w:val="48"/>
        </w:rPr>
      </w:pPr>
    </w:p>
    <w:p w:rsidR="005E0FAC" w:rsidRDefault="005E0FAC" w:rsidP="005E0FAC">
      <w:pPr>
        <w:pStyle w:val="normal"/>
        <w:jc w:val="center"/>
        <w:rPr>
          <w:rFonts w:ascii="Athiti" w:eastAsia="Athiti" w:hAnsi="Athiti" w:cs="Athiti"/>
          <w:b/>
          <w:sz w:val="48"/>
          <w:szCs w:val="48"/>
        </w:rPr>
      </w:pPr>
    </w:p>
    <w:p w:rsidR="005E0FAC" w:rsidRDefault="005E0FAC" w:rsidP="005E0FAC">
      <w:pPr>
        <w:pStyle w:val="normal"/>
        <w:jc w:val="left"/>
        <w:rPr>
          <w:rFonts w:ascii="Athiti" w:eastAsia="Athiti" w:hAnsi="Athiti" w:cs="Athiti"/>
          <w:b/>
          <w:sz w:val="48"/>
          <w:szCs w:val="48"/>
        </w:rPr>
      </w:pPr>
    </w:p>
    <w:p w:rsidR="005E0FAC" w:rsidRDefault="005E0FAC" w:rsidP="005E0FAC">
      <w:pPr>
        <w:pStyle w:val="normal"/>
        <w:widowControl w:val="0"/>
        <w:tabs>
          <w:tab w:val="left" w:pos="9356"/>
        </w:tabs>
        <w:spacing w:before="6" w:after="0" w:line="240" w:lineRule="auto"/>
        <w:rPr>
          <w:rFonts w:ascii="Athiti" w:eastAsia="Athiti" w:hAnsi="Athiti" w:cs="Athiti"/>
          <w:sz w:val="18"/>
          <w:szCs w:val="18"/>
        </w:rPr>
      </w:pPr>
    </w:p>
    <w:p w:rsidR="005E0FAC" w:rsidRDefault="005E0FAC" w:rsidP="005E0FAC">
      <w:pPr>
        <w:pStyle w:val="normal"/>
        <w:widowControl w:val="0"/>
        <w:tabs>
          <w:tab w:val="left" w:pos="9356"/>
        </w:tabs>
        <w:spacing w:before="6" w:after="0" w:line="240" w:lineRule="auto"/>
        <w:rPr>
          <w:rFonts w:ascii="Athiti" w:eastAsia="Athiti" w:hAnsi="Athiti" w:cs="Athiti"/>
          <w:sz w:val="18"/>
          <w:szCs w:val="18"/>
        </w:rPr>
      </w:pPr>
    </w:p>
    <w:p w:rsidR="005E0FAC" w:rsidRDefault="005E0FAC" w:rsidP="005E0FAC">
      <w:pPr>
        <w:pStyle w:val="normal"/>
        <w:widowControl w:val="0"/>
        <w:tabs>
          <w:tab w:val="left" w:pos="9356"/>
        </w:tabs>
        <w:spacing w:before="6" w:after="0" w:line="240" w:lineRule="auto"/>
        <w:rPr>
          <w:rFonts w:ascii="Athiti" w:eastAsia="Athiti" w:hAnsi="Athiti" w:cs="Athiti"/>
          <w:sz w:val="18"/>
          <w:szCs w:val="18"/>
        </w:rPr>
      </w:pPr>
    </w:p>
    <w:tbl>
      <w:tblPr>
        <w:tblW w:w="5895" w:type="dxa"/>
        <w:tblInd w:w="3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49"/>
        <w:gridCol w:w="2746"/>
      </w:tblGrid>
      <w:tr w:rsidR="005E0FAC" w:rsidTr="00114479">
        <w:trPr>
          <w:cantSplit/>
          <w:trHeight w:val="354"/>
          <w:tblHeader/>
        </w:trPr>
        <w:tc>
          <w:tcPr>
            <w:tcW w:w="3149" w:type="dxa"/>
            <w:shd w:val="clear" w:color="auto" w:fill="EFEFEF"/>
          </w:tcPr>
          <w:p w:rsidR="005E0FAC" w:rsidRPr="00F32AC5" w:rsidRDefault="005E0FAC" w:rsidP="00114479">
            <w:pPr>
              <w:pStyle w:val="normal"/>
              <w:widowControl w:val="0"/>
              <w:tabs>
                <w:tab w:val="left" w:pos="9356"/>
              </w:tabs>
              <w:spacing w:before="64" w:after="0" w:line="240" w:lineRule="auto"/>
              <w:ind w:left="105"/>
              <w:rPr>
                <w:rFonts w:ascii="Athiti" w:eastAsia="Athiti" w:hAnsi="Athiti" w:cs="Athiti"/>
                <w:b/>
                <w:sz w:val="20"/>
                <w:szCs w:val="20"/>
                <w:lang w:val="cs-CZ"/>
              </w:rPr>
            </w:pPr>
            <w:r w:rsidRPr="00F32AC5">
              <w:rPr>
                <w:rFonts w:ascii="Athiti" w:eastAsia="Athiti" w:hAnsi="Athiti" w:cs="Athiti"/>
                <w:b/>
                <w:sz w:val="20"/>
                <w:szCs w:val="20"/>
                <w:lang w:val="cs-CZ"/>
              </w:rPr>
              <w:t>Verze:</w:t>
            </w:r>
          </w:p>
        </w:tc>
        <w:tc>
          <w:tcPr>
            <w:tcW w:w="2746" w:type="dxa"/>
          </w:tcPr>
          <w:p w:rsidR="005E0FAC" w:rsidRPr="00F32AC5" w:rsidRDefault="005E0FAC" w:rsidP="00114479">
            <w:pPr>
              <w:pStyle w:val="normal"/>
              <w:widowControl w:val="0"/>
              <w:tabs>
                <w:tab w:val="left" w:pos="9356"/>
              </w:tabs>
              <w:spacing w:before="71" w:after="0" w:line="240" w:lineRule="auto"/>
              <w:ind w:right="94"/>
              <w:rPr>
                <w:rFonts w:ascii="Athiti" w:eastAsia="Athiti" w:hAnsi="Athiti" w:cs="Athiti"/>
                <w:sz w:val="20"/>
                <w:szCs w:val="20"/>
                <w:lang w:val="cs-CZ"/>
              </w:rPr>
            </w:pPr>
            <w:r w:rsidRPr="00F32AC5">
              <w:rPr>
                <w:rFonts w:ascii="Athiti" w:eastAsia="Athiti" w:hAnsi="Athiti" w:cs="Athiti"/>
                <w:sz w:val="20"/>
                <w:szCs w:val="20"/>
                <w:lang w:val="cs-CZ"/>
              </w:rPr>
              <w:t>1.0</w:t>
            </w:r>
          </w:p>
        </w:tc>
      </w:tr>
      <w:tr w:rsidR="005E0FAC" w:rsidTr="00114479">
        <w:trPr>
          <w:cantSplit/>
          <w:trHeight w:val="354"/>
          <w:tblHeader/>
        </w:trPr>
        <w:tc>
          <w:tcPr>
            <w:tcW w:w="3149" w:type="dxa"/>
            <w:shd w:val="clear" w:color="auto" w:fill="EFEFEF"/>
          </w:tcPr>
          <w:p w:rsidR="005E0FAC" w:rsidRPr="00F32AC5" w:rsidRDefault="005E0FAC" w:rsidP="00114479">
            <w:pPr>
              <w:pStyle w:val="normal"/>
              <w:widowControl w:val="0"/>
              <w:tabs>
                <w:tab w:val="left" w:pos="9356"/>
              </w:tabs>
              <w:spacing w:before="64" w:after="0" w:line="240" w:lineRule="auto"/>
              <w:ind w:left="105"/>
              <w:rPr>
                <w:rFonts w:ascii="Athiti" w:eastAsia="Athiti" w:hAnsi="Athiti" w:cs="Athiti"/>
                <w:b/>
                <w:sz w:val="20"/>
                <w:szCs w:val="20"/>
                <w:lang w:val="cs-CZ"/>
              </w:rPr>
            </w:pPr>
            <w:r w:rsidRPr="00F32AC5">
              <w:rPr>
                <w:rFonts w:ascii="Athiti" w:eastAsia="Athiti" w:hAnsi="Athiti" w:cs="Athiti"/>
                <w:b/>
                <w:sz w:val="20"/>
                <w:szCs w:val="20"/>
                <w:lang w:val="cs-CZ"/>
              </w:rPr>
              <w:t>Schváleno dne:</w:t>
            </w:r>
          </w:p>
        </w:tc>
        <w:tc>
          <w:tcPr>
            <w:tcW w:w="2746" w:type="dxa"/>
          </w:tcPr>
          <w:p w:rsidR="005E0FAC" w:rsidRPr="00F32AC5" w:rsidRDefault="00693DAB" w:rsidP="00114479">
            <w:pPr>
              <w:pStyle w:val="normal"/>
              <w:widowControl w:val="0"/>
              <w:tabs>
                <w:tab w:val="left" w:pos="9356"/>
              </w:tabs>
              <w:spacing w:before="71" w:after="0" w:line="240" w:lineRule="auto"/>
              <w:ind w:right="94"/>
              <w:rPr>
                <w:rFonts w:ascii="Athiti" w:eastAsia="Athiti" w:hAnsi="Athiti" w:cs="Athiti"/>
                <w:sz w:val="20"/>
                <w:szCs w:val="20"/>
                <w:lang w:val="cs-CZ"/>
              </w:rPr>
            </w:pPr>
            <w:r w:rsidRPr="00F32AC5">
              <w:rPr>
                <w:rFonts w:ascii="Athiti" w:eastAsia="Athiti" w:hAnsi="Athiti" w:cs="Athiti"/>
                <w:sz w:val="20"/>
                <w:szCs w:val="20"/>
                <w:lang w:val="cs-CZ"/>
              </w:rPr>
              <w:t>21.05.2025</w:t>
            </w:r>
          </w:p>
        </w:tc>
      </w:tr>
      <w:tr w:rsidR="005E0FAC" w:rsidTr="00114479">
        <w:trPr>
          <w:cantSplit/>
          <w:trHeight w:val="354"/>
          <w:tblHeader/>
        </w:trPr>
        <w:tc>
          <w:tcPr>
            <w:tcW w:w="3149" w:type="dxa"/>
            <w:shd w:val="clear" w:color="auto" w:fill="EFEFEF"/>
          </w:tcPr>
          <w:p w:rsidR="005E0FAC" w:rsidRPr="00F32AC5" w:rsidRDefault="005E0FAC" w:rsidP="00114479">
            <w:pPr>
              <w:pStyle w:val="normal"/>
              <w:widowControl w:val="0"/>
              <w:tabs>
                <w:tab w:val="left" w:pos="9356"/>
              </w:tabs>
              <w:spacing w:before="64" w:after="0" w:line="240" w:lineRule="auto"/>
              <w:ind w:left="105"/>
              <w:rPr>
                <w:rFonts w:ascii="Athiti" w:eastAsia="Athiti" w:hAnsi="Athiti" w:cs="Athiti"/>
                <w:b/>
                <w:sz w:val="20"/>
                <w:szCs w:val="20"/>
                <w:lang w:val="cs-CZ"/>
              </w:rPr>
            </w:pPr>
            <w:r w:rsidRPr="00F32AC5">
              <w:rPr>
                <w:rFonts w:ascii="Athiti" w:eastAsia="Athiti" w:hAnsi="Athiti" w:cs="Athiti"/>
                <w:b/>
                <w:sz w:val="20"/>
                <w:szCs w:val="20"/>
                <w:lang w:val="cs-CZ"/>
              </w:rPr>
              <w:t>Schváleno oddělením:</w:t>
            </w:r>
          </w:p>
        </w:tc>
        <w:tc>
          <w:tcPr>
            <w:tcW w:w="2746" w:type="dxa"/>
          </w:tcPr>
          <w:p w:rsidR="005E0FAC" w:rsidRPr="00F32AC5" w:rsidRDefault="005E0FAC" w:rsidP="00114479">
            <w:pPr>
              <w:pStyle w:val="normal"/>
              <w:widowControl w:val="0"/>
              <w:tabs>
                <w:tab w:val="left" w:pos="9356"/>
              </w:tabs>
              <w:spacing w:before="71" w:after="0" w:line="240" w:lineRule="auto"/>
              <w:ind w:right="94"/>
              <w:rPr>
                <w:rFonts w:ascii="Athiti" w:eastAsia="Athiti" w:hAnsi="Athiti" w:cs="Athiti"/>
                <w:sz w:val="20"/>
                <w:szCs w:val="20"/>
                <w:lang w:val="cs-CZ"/>
              </w:rPr>
            </w:pPr>
            <w:r w:rsidRPr="00F32AC5">
              <w:rPr>
                <w:rFonts w:ascii="Athiti" w:eastAsia="Athiti" w:hAnsi="Athiti" w:cs="Athiti"/>
                <w:sz w:val="20"/>
                <w:szCs w:val="20"/>
                <w:lang w:val="cs-CZ"/>
              </w:rPr>
              <w:t>Compliance</w:t>
            </w:r>
          </w:p>
        </w:tc>
      </w:tr>
      <w:tr w:rsidR="005E0FAC" w:rsidTr="00114479">
        <w:trPr>
          <w:cantSplit/>
          <w:trHeight w:val="354"/>
          <w:tblHeader/>
        </w:trPr>
        <w:tc>
          <w:tcPr>
            <w:tcW w:w="3149" w:type="dxa"/>
            <w:shd w:val="clear" w:color="auto" w:fill="EFEFEF"/>
          </w:tcPr>
          <w:p w:rsidR="005E0FAC" w:rsidRPr="00F32AC5" w:rsidRDefault="005E0FAC" w:rsidP="00114479">
            <w:pPr>
              <w:pStyle w:val="normal"/>
              <w:widowControl w:val="0"/>
              <w:tabs>
                <w:tab w:val="left" w:pos="9356"/>
              </w:tabs>
              <w:spacing w:before="64" w:after="0" w:line="240" w:lineRule="auto"/>
              <w:ind w:left="105"/>
              <w:rPr>
                <w:rFonts w:ascii="Athiti" w:eastAsia="Athiti" w:hAnsi="Athiti" w:cs="Athiti"/>
                <w:b/>
                <w:sz w:val="20"/>
                <w:szCs w:val="20"/>
                <w:lang w:val="cs-CZ"/>
              </w:rPr>
            </w:pPr>
            <w:r w:rsidRPr="00F32AC5">
              <w:rPr>
                <w:rFonts w:ascii="Athiti" w:eastAsia="Athiti" w:hAnsi="Athiti" w:cs="Athiti"/>
                <w:b/>
                <w:sz w:val="20"/>
                <w:szCs w:val="20"/>
                <w:lang w:val="cs-CZ"/>
              </w:rPr>
              <w:t>Naposledy aktualizováno:</w:t>
            </w:r>
          </w:p>
        </w:tc>
        <w:tc>
          <w:tcPr>
            <w:tcW w:w="2746" w:type="dxa"/>
          </w:tcPr>
          <w:p w:rsidR="005E0FAC" w:rsidRPr="00F32AC5" w:rsidRDefault="00F32AC5" w:rsidP="00114479">
            <w:pPr>
              <w:pStyle w:val="normal"/>
              <w:widowControl w:val="0"/>
              <w:tabs>
                <w:tab w:val="left" w:pos="9356"/>
              </w:tabs>
              <w:spacing w:before="71" w:after="0" w:line="240" w:lineRule="auto"/>
              <w:ind w:right="94"/>
              <w:rPr>
                <w:rFonts w:ascii="Athiti" w:eastAsia="Athiti" w:hAnsi="Athiti" w:cs="Athiti"/>
                <w:sz w:val="20"/>
                <w:szCs w:val="20"/>
                <w:lang w:val="cs-CZ"/>
              </w:rPr>
            </w:pPr>
            <w:r>
              <w:rPr>
                <w:rFonts w:ascii="Athiti" w:eastAsia="Athiti" w:hAnsi="Athiti" w:cs="Athiti"/>
                <w:sz w:val="20"/>
                <w:szCs w:val="20"/>
                <w:lang w:val="cs-CZ"/>
              </w:rPr>
              <w:t>25.07.2025</w:t>
            </w:r>
          </w:p>
        </w:tc>
      </w:tr>
    </w:tbl>
    <w:p w:rsidR="005E0FAC" w:rsidRDefault="005E0FAC" w:rsidP="005E0FAC">
      <w:pPr>
        <w:pStyle w:val="normal"/>
        <w:jc w:val="center"/>
        <w:rPr>
          <w:rFonts w:ascii="Athiti" w:eastAsia="Athiti" w:hAnsi="Athiti" w:cs="Athiti"/>
          <w:color w:val="725DD9"/>
        </w:rPr>
      </w:pPr>
      <w:r>
        <w:rPr>
          <w:rFonts w:ascii="Athiti" w:eastAsia="Athiti" w:hAnsi="Athiti" w:cs="Athiti"/>
          <w:b/>
          <w:color w:val="725DD9"/>
          <w:sz w:val="48"/>
          <w:szCs w:val="48"/>
        </w:rPr>
        <w:t xml:space="preserve"> </w:t>
      </w:r>
      <w:r>
        <w:rPr>
          <w:rFonts w:ascii="Athiti" w:eastAsia="Athiti" w:hAnsi="Athiti" w:cs="Athiti"/>
          <w:color w:val="725DD9"/>
        </w:rPr>
        <w:t xml:space="preserve"> </w:t>
      </w:r>
      <w:r>
        <w:br w:type="page"/>
      </w:r>
    </w:p>
    <w:p w:rsidR="005E0FAC" w:rsidRPr="00D420A8" w:rsidRDefault="005E0FAC" w:rsidP="005E0FAC">
      <w:pPr>
        <w:pStyle w:val="normal"/>
        <w:keepNext/>
        <w:keepLines/>
        <w:spacing w:before="360" w:after="240"/>
        <w:jc w:val="left"/>
        <w:rPr>
          <w:rFonts w:ascii="Athiti" w:eastAsia="Athiti" w:hAnsi="Athiti" w:cs="Athiti"/>
          <w:b/>
          <w:sz w:val="36"/>
          <w:szCs w:val="36"/>
          <w:lang w:val="cs-CZ"/>
        </w:rPr>
      </w:pPr>
      <w:r w:rsidRPr="00D420A8">
        <w:rPr>
          <w:rFonts w:ascii="Athiti" w:eastAsia="Athiti" w:hAnsi="Athiti" w:cs="Athiti"/>
          <w:b/>
          <w:sz w:val="36"/>
          <w:szCs w:val="36"/>
          <w:lang w:val="cs-CZ"/>
        </w:rPr>
        <w:lastRenderedPageBreak/>
        <w:t>Obsah</w:t>
      </w:r>
    </w:p>
    <w:sdt>
      <w:sdtPr>
        <w:rPr>
          <w:lang w:val="cs-CZ"/>
        </w:rPr>
        <w:id w:val="264371955"/>
        <w:docPartObj>
          <w:docPartGallery w:val="Table of Contents"/>
          <w:docPartUnique/>
        </w:docPartObj>
      </w:sdtPr>
      <w:sdtContent>
        <w:p w:rsidR="005E0FAC" w:rsidRPr="00D420A8" w:rsidRDefault="00FA506C" w:rsidP="005E0FAC">
          <w:pPr>
            <w:pStyle w:val="normal"/>
            <w:widowControl w:val="0"/>
            <w:tabs>
              <w:tab w:val="right" w:pos="12000"/>
            </w:tabs>
            <w:spacing w:before="60" w:after="0" w:line="240" w:lineRule="auto"/>
            <w:jc w:val="left"/>
            <w:rPr>
              <w:rFonts w:ascii="Arial" w:eastAsia="Arial" w:hAnsi="Arial" w:cs="Arial"/>
              <w:b/>
              <w:color w:val="000000"/>
              <w:sz w:val="22"/>
              <w:szCs w:val="22"/>
              <w:lang w:val="cs-CZ"/>
            </w:rPr>
          </w:pPr>
          <w:r w:rsidRPr="00D420A8">
            <w:rPr>
              <w:lang w:val="cs-CZ"/>
            </w:rPr>
            <w:fldChar w:fldCharType="begin"/>
          </w:r>
          <w:r w:rsidR="005E0FAC" w:rsidRPr="00D420A8">
            <w:rPr>
              <w:lang w:val="cs-CZ"/>
            </w:rPr>
            <w:instrText xml:space="preserve"> TOC \h \u \z \t "Heading 1,1,Heading 2,2,Heading 3,3,"</w:instrText>
          </w:r>
          <w:r w:rsidRPr="00D420A8">
            <w:rPr>
              <w:lang w:val="cs-CZ"/>
            </w:rPr>
            <w:fldChar w:fldCharType="separate"/>
          </w:r>
          <w:hyperlink w:anchor="_heading=h.nxwq2u5qtafu">
            <w:r w:rsidR="005E0FAC" w:rsidRPr="00D420A8">
              <w:rPr>
                <w:rFonts w:ascii="Athiti" w:eastAsia="Athiti" w:hAnsi="Athiti" w:cs="Athiti"/>
                <w:b/>
                <w:color w:val="000000"/>
                <w:lang w:val="cs-CZ"/>
              </w:rPr>
              <w:t>1 Úvod</w:t>
            </w:r>
            <w:r w:rsidR="005E0FAC" w:rsidRPr="00D420A8">
              <w:rPr>
                <w:rFonts w:ascii="Athiti" w:eastAsia="Athiti" w:hAnsi="Athiti" w:cs="Athiti"/>
                <w:b/>
                <w:color w:val="000000"/>
                <w:lang w:val="cs-CZ"/>
              </w:rPr>
              <w:tab/>
              <w:t>2</w:t>
            </w:r>
          </w:hyperlink>
        </w:p>
        <w:p w:rsidR="005E0FAC" w:rsidRPr="00D420A8" w:rsidRDefault="00FA506C" w:rsidP="005E0FAC">
          <w:pPr>
            <w:pStyle w:val="normal"/>
            <w:widowControl w:val="0"/>
            <w:tabs>
              <w:tab w:val="right" w:pos="12000"/>
            </w:tabs>
            <w:spacing w:before="60" w:after="0" w:line="240" w:lineRule="auto"/>
            <w:jc w:val="left"/>
            <w:rPr>
              <w:rFonts w:ascii="Arial" w:eastAsia="Arial" w:hAnsi="Arial" w:cs="Arial"/>
              <w:b/>
              <w:color w:val="000000"/>
              <w:sz w:val="22"/>
              <w:szCs w:val="22"/>
              <w:lang w:val="cs-CZ"/>
            </w:rPr>
          </w:pPr>
          <w:hyperlink w:anchor="_heading=h.tl5ceccvdajc">
            <w:r w:rsidR="005E0FAC" w:rsidRPr="00D420A8">
              <w:rPr>
                <w:rFonts w:ascii="Athiti" w:eastAsia="Athiti" w:hAnsi="Athiti" w:cs="Athiti"/>
                <w:b/>
                <w:color w:val="000000"/>
                <w:lang w:val="cs-CZ"/>
              </w:rPr>
              <w:t>2 Obecné prohlášení</w:t>
            </w:r>
            <w:r w:rsidR="005E0FAC" w:rsidRPr="00D420A8">
              <w:rPr>
                <w:rFonts w:ascii="Athiti" w:eastAsia="Athiti" w:hAnsi="Athiti" w:cs="Athiti"/>
                <w:b/>
                <w:color w:val="000000"/>
                <w:lang w:val="cs-CZ"/>
              </w:rPr>
              <w:tab/>
              <w:t>7</w:t>
            </w:r>
          </w:hyperlink>
        </w:p>
        <w:p w:rsidR="005E0FAC" w:rsidRPr="00D420A8" w:rsidRDefault="00FA506C" w:rsidP="005E0FAC">
          <w:pPr>
            <w:pStyle w:val="normal"/>
            <w:widowControl w:val="0"/>
            <w:tabs>
              <w:tab w:val="right" w:pos="12000"/>
            </w:tabs>
            <w:spacing w:before="60" w:after="0" w:line="240" w:lineRule="auto"/>
            <w:ind w:left="360"/>
            <w:jc w:val="left"/>
            <w:rPr>
              <w:rFonts w:ascii="Arial" w:eastAsia="Arial" w:hAnsi="Arial" w:cs="Arial"/>
              <w:color w:val="000000"/>
              <w:sz w:val="22"/>
              <w:szCs w:val="22"/>
              <w:lang w:val="cs-CZ"/>
            </w:rPr>
          </w:pPr>
          <w:hyperlink w:anchor="_heading=h.86j3qvb7v043">
            <w:r w:rsidR="005E0FAC" w:rsidRPr="00D420A8">
              <w:rPr>
                <w:rFonts w:ascii="Athiti" w:eastAsia="Athiti" w:hAnsi="Athiti" w:cs="Athiti"/>
                <w:color w:val="000000"/>
                <w:lang w:val="cs-CZ"/>
              </w:rPr>
              <w:t>2.1 Rozsah</w:t>
            </w:r>
            <w:r w:rsidR="005E0FAC" w:rsidRPr="00D420A8">
              <w:rPr>
                <w:rFonts w:ascii="Athiti" w:eastAsia="Athiti" w:hAnsi="Athiti" w:cs="Athiti"/>
                <w:color w:val="000000"/>
                <w:lang w:val="cs-CZ"/>
              </w:rPr>
              <w:tab/>
              <w:t>7</w:t>
            </w:r>
          </w:hyperlink>
        </w:p>
        <w:p w:rsidR="005E0FAC" w:rsidRPr="00D420A8" w:rsidRDefault="00FA506C" w:rsidP="005E0FAC">
          <w:pPr>
            <w:pStyle w:val="normal"/>
            <w:widowControl w:val="0"/>
            <w:tabs>
              <w:tab w:val="right" w:pos="12000"/>
            </w:tabs>
            <w:spacing w:before="60" w:after="0" w:line="240" w:lineRule="auto"/>
            <w:ind w:left="360"/>
            <w:jc w:val="left"/>
            <w:rPr>
              <w:rFonts w:ascii="Arial" w:eastAsia="Arial" w:hAnsi="Arial" w:cs="Arial"/>
              <w:color w:val="000000"/>
              <w:sz w:val="22"/>
              <w:szCs w:val="22"/>
              <w:lang w:val="cs-CZ"/>
            </w:rPr>
          </w:pPr>
          <w:hyperlink w:anchor="_heading=h.hgtjc7cpwgkw">
            <w:r w:rsidR="005E0FAC" w:rsidRPr="00D420A8">
              <w:rPr>
                <w:rFonts w:ascii="Athiti" w:eastAsia="Athiti" w:hAnsi="Athiti" w:cs="Athiti"/>
                <w:color w:val="000000"/>
                <w:lang w:val="cs-CZ"/>
              </w:rPr>
              <w:t>2.2 Přezkum zásad</w:t>
            </w:r>
            <w:r w:rsidR="005E0FAC" w:rsidRPr="00D420A8">
              <w:rPr>
                <w:rFonts w:ascii="Athiti" w:eastAsia="Athiti" w:hAnsi="Athiti" w:cs="Athiti"/>
                <w:color w:val="000000"/>
                <w:lang w:val="cs-CZ"/>
              </w:rPr>
              <w:tab/>
              <w:t>7</w:t>
            </w:r>
          </w:hyperlink>
        </w:p>
        <w:p w:rsidR="005E0FAC" w:rsidRPr="00D420A8" w:rsidRDefault="00FA506C" w:rsidP="005E0FAC">
          <w:pPr>
            <w:pStyle w:val="normal"/>
            <w:widowControl w:val="0"/>
            <w:tabs>
              <w:tab w:val="right" w:pos="12000"/>
            </w:tabs>
            <w:spacing w:before="60" w:after="0" w:line="240" w:lineRule="auto"/>
            <w:ind w:left="360"/>
            <w:jc w:val="left"/>
            <w:rPr>
              <w:rFonts w:ascii="Arial" w:eastAsia="Arial" w:hAnsi="Arial" w:cs="Arial"/>
              <w:color w:val="000000"/>
              <w:sz w:val="22"/>
              <w:szCs w:val="22"/>
              <w:lang w:val="cs-CZ"/>
            </w:rPr>
          </w:pPr>
          <w:hyperlink w:anchor="_heading=h.tkn03mai094">
            <w:r w:rsidR="005E0FAC" w:rsidRPr="00D420A8">
              <w:rPr>
                <w:rFonts w:ascii="Athiti" w:eastAsia="Athiti" w:hAnsi="Athiti" w:cs="Athiti"/>
                <w:color w:val="000000"/>
                <w:lang w:val="cs-CZ"/>
              </w:rPr>
              <w:t>2.4 Komunikace zásad</w:t>
            </w:r>
            <w:r w:rsidR="005E0FAC" w:rsidRPr="00D420A8">
              <w:rPr>
                <w:rFonts w:ascii="Athiti" w:eastAsia="Athiti" w:hAnsi="Athiti" w:cs="Athiti"/>
                <w:color w:val="000000"/>
                <w:lang w:val="cs-CZ"/>
              </w:rPr>
              <w:tab/>
              <w:t>7</w:t>
            </w:r>
          </w:hyperlink>
        </w:p>
        <w:p w:rsidR="005E0FAC" w:rsidRPr="00D420A8" w:rsidRDefault="00FA506C" w:rsidP="005E0FAC">
          <w:pPr>
            <w:pStyle w:val="normal"/>
            <w:widowControl w:val="0"/>
            <w:tabs>
              <w:tab w:val="right" w:pos="12000"/>
            </w:tabs>
            <w:spacing w:before="60" w:after="0" w:line="240" w:lineRule="auto"/>
            <w:jc w:val="left"/>
            <w:rPr>
              <w:rFonts w:ascii="Arial" w:eastAsia="Arial" w:hAnsi="Arial" w:cs="Arial"/>
              <w:b/>
              <w:color w:val="000000"/>
              <w:sz w:val="22"/>
              <w:szCs w:val="22"/>
              <w:lang w:val="cs-CZ"/>
            </w:rPr>
          </w:pPr>
          <w:hyperlink w:anchor="_heading=h.4p3l5srke9el">
            <w:r w:rsidR="005E0FAC" w:rsidRPr="00D420A8">
              <w:rPr>
                <w:rFonts w:ascii="Athiti" w:eastAsia="Athiti" w:hAnsi="Athiti" w:cs="Athiti"/>
                <w:b/>
                <w:color w:val="000000"/>
                <w:lang w:val="cs-CZ"/>
              </w:rPr>
              <w:t>3 Protokolování</w:t>
            </w:r>
            <w:r w:rsidR="005E0FAC" w:rsidRPr="00D420A8">
              <w:rPr>
                <w:rFonts w:ascii="Athiti" w:eastAsia="Athiti" w:hAnsi="Athiti" w:cs="Athiti"/>
                <w:b/>
                <w:color w:val="000000"/>
                <w:lang w:val="cs-CZ"/>
              </w:rPr>
              <w:tab/>
              <w:t>8</w:t>
            </w:r>
          </w:hyperlink>
        </w:p>
        <w:p w:rsidR="005E0FAC" w:rsidRPr="00D420A8" w:rsidRDefault="00FA506C" w:rsidP="005E0FAC">
          <w:pPr>
            <w:pStyle w:val="normal"/>
            <w:widowControl w:val="0"/>
            <w:tabs>
              <w:tab w:val="right" w:pos="12000"/>
            </w:tabs>
            <w:spacing w:before="60" w:after="0" w:line="240" w:lineRule="auto"/>
            <w:ind w:left="360"/>
            <w:jc w:val="left"/>
            <w:rPr>
              <w:rFonts w:ascii="Arial" w:eastAsia="Arial" w:hAnsi="Arial" w:cs="Arial"/>
              <w:color w:val="000000"/>
              <w:sz w:val="22"/>
              <w:szCs w:val="22"/>
              <w:lang w:val="cs-CZ"/>
            </w:rPr>
          </w:pPr>
          <w:hyperlink w:anchor="_heading=h.xvop9sgjf73u">
            <w:r w:rsidR="005E0FAC" w:rsidRPr="00D420A8">
              <w:rPr>
                <w:rFonts w:ascii="Athiti" w:eastAsia="Athiti" w:hAnsi="Athiti" w:cs="Athiti"/>
                <w:color w:val="000000"/>
                <w:lang w:val="cs-CZ"/>
              </w:rPr>
              <w:t>3.1 Zdroje protokolů</w:t>
            </w:r>
            <w:r w:rsidR="005E0FAC" w:rsidRPr="00D420A8">
              <w:rPr>
                <w:rFonts w:ascii="Athiti" w:eastAsia="Athiti" w:hAnsi="Athiti" w:cs="Athiti"/>
                <w:color w:val="000000"/>
                <w:lang w:val="cs-CZ"/>
              </w:rPr>
              <w:tab/>
              <w:t>8</w:t>
            </w:r>
          </w:hyperlink>
        </w:p>
        <w:p w:rsidR="005E0FAC" w:rsidRPr="00D420A8" w:rsidRDefault="00FA506C" w:rsidP="005E0FAC">
          <w:pPr>
            <w:pStyle w:val="normal"/>
            <w:widowControl w:val="0"/>
            <w:tabs>
              <w:tab w:val="right" w:pos="12000"/>
            </w:tabs>
            <w:spacing w:before="60" w:after="0" w:line="240" w:lineRule="auto"/>
            <w:ind w:left="360"/>
            <w:jc w:val="left"/>
            <w:rPr>
              <w:rFonts w:ascii="Arial" w:eastAsia="Arial" w:hAnsi="Arial" w:cs="Arial"/>
              <w:color w:val="000000"/>
              <w:sz w:val="22"/>
              <w:szCs w:val="22"/>
              <w:lang w:val="cs-CZ"/>
            </w:rPr>
          </w:pPr>
          <w:hyperlink w:anchor="_heading=h.m7kts7tqeita">
            <w:r w:rsidR="005E0FAC" w:rsidRPr="00D420A8">
              <w:rPr>
                <w:rFonts w:ascii="Athiti" w:eastAsia="Athiti" w:hAnsi="Athiti" w:cs="Athiti"/>
                <w:color w:val="000000"/>
                <w:lang w:val="cs-CZ"/>
              </w:rPr>
              <w:t>3.2 Informace a data protokolů</w:t>
            </w:r>
            <w:r w:rsidR="005E0FAC" w:rsidRPr="00D420A8">
              <w:rPr>
                <w:rFonts w:ascii="Athiti" w:eastAsia="Athiti" w:hAnsi="Athiti" w:cs="Athiti"/>
                <w:color w:val="000000"/>
                <w:lang w:val="cs-CZ"/>
              </w:rPr>
              <w:tab/>
              <w:t>8</w:t>
            </w:r>
          </w:hyperlink>
        </w:p>
        <w:p w:rsidR="005E0FAC" w:rsidRPr="00D420A8" w:rsidRDefault="00FA506C" w:rsidP="005E0FAC">
          <w:pPr>
            <w:pStyle w:val="normal"/>
            <w:widowControl w:val="0"/>
            <w:tabs>
              <w:tab w:val="right" w:pos="12000"/>
            </w:tabs>
            <w:spacing w:before="60" w:after="0" w:line="240" w:lineRule="auto"/>
            <w:jc w:val="left"/>
            <w:rPr>
              <w:rFonts w:ascii="Arial" w:eastAsia="Arial" w:hAnsi="Arial" w:cs="Arial"/>
              <w:b/>
              <w:color w:val="000000"/>
              <w:sz w:val="22"/>
              <w:szCs w:val="22"/>
              <w:lang w:val="cs-CZ"/>
            </w:rPr>
          </w:pPr>
          <w:hyperlink w:anchor="_heading=h.jspvmzdnq3bg">
            <w:r w:rsidR="005E0FAC" w:rsidRPr="00D420A8">
              <w:rPr>
                <w:rFonts w:ascii="Athiti" w:eastAsia="Athiti" w:hAnsi="Athiti" w:cs="Athiti"/>
                <w:b/>
                <w:color w:val="000000"/>
                <w:lang w:val="cs-CZ"/>
              </w:rPr>
              <w:t>4 Monitorování a upozorňování</w:t>
            </w:r>
            <w:r w:rsidR="005E0FAC" w:rsidRPr="00D420A8">
              <w:rPr>
                <w:rFonts w:ascii="Athiti" w:eastAsia="Athiti" w:hAnsi="Athiti" w:cs="Athiti"/>
                <w:b/>
                <w:color w:val="000000"/>
                <w:lang w:val="cs-CZ"/>
              </w:rPr>
              <w:tab/>
              <w:t>9</w:t>
            </w:r>
          </w:hyperlink>
        </w:p>
        <w:p w:rsidR="005E0FAC" w:rsidRPr="00D420A8" w:rsidRDefault="00FA506C" w:rsidP="005E0FAC">
          <w:pPr>
            <w:pStyle w:val="normal"/>
            <w:widowControl w:val="0"/>
            <w:tabs>
              <w:tab w:val="right" w:pos="12000"/>
            </w:tabs>
            <w:spacing w:before="60" w:after="0" w:line="240" w:lineRule="auto"/>
            <w:ind w:left="360"/>
            <w:jc w:val="left"/>
            <w:rPr>
              <w:rFonts w:ascii="Arial" w:eastAsia="Arial" w:hAnsi="Arial" w:cs="Arial"/>
              <w:color w:val="000000"/>
              <w:sz w:val="22"/>
              <w:szCs w:val="22"/>
              <w:lang w:val="cs-CZ"/>
            </w:rPr>
          </w:pPr>
          <w:hyperlink w:anchor="_heading=h.puapf9zdjga4">
            <w:r w:rsidR="005E0FAC" w:rsidRPr="00D420A8">
              <w:rPr>
                <w:rFonts w:ascii="Athiti" w:eastAsia="Athiti" w:hAnsi="Athiti" w:cs="Athiti"/>
                <w:color w:val="000000"/>
                <w:lang w:val="cs-CZ"/>
              </w:rPr>
              <w:t>4.1 Monitorování protokolů událostí</w:t>
            </w:r>
            <w:r w:rsidR="005E0FAC" w:rsidRPr="00D420A8">
              <w:rPr>
                <w:rFonts w:ascii="Athiti" w:eastAsia="Athiti" w:hAnsi="Athiti" w:cs="Athiti"/>
                <w:color w:val="000000"/>
                <w:lang w:val="cs-CZ"/>
              </w:rPr>
              <w:tab/>
              <w:t>9</w:t>
            </w:r>
          </w:hyperlink>
        </w:p>
        <w:p w:rsidR="005E0FAC" w:rsidRPr="00D420A8" w:rsidRDefault="00FA506C" w:rsidP="005E0FAC">
          <w:pPr>
            <w:pStyle w:val="normal"/>
            <w:widowControl w:val="0"/>
            <w:tabs>
              <w:tab w:val="right" w:pos="12000"/>
            </w:tabs>
            <w:spacing w:before="60" w:after="0" w:line="240" w:lineRule="auto"/>
            <w:jc w:val="left"/>
            <w:rPr>
              <w:rFonts w:ascii="Arial" w:eastAsia="Arial" w:hAnsi="Arial" w:cs="Arial"/>
              <w:b/>
              <w:color w:val="000000"/>
              <w:sz w:val="22"/>
              <w:szCs w:val="22"/>
              <w:lang w:val="cs-CZ"/>
            </w:rPr>
          </w:pPr>
          <w:hyperlink w:anchor="_heading=h.mqyt4u2rugh1">
            <w:r w:rsidR="005E0FAC" w:rsidRPr="00D420A8">
              <w:rPr>
                <w:rFonts w:ascii="Athiti" w:eastAsia="Athiti" w:hAnsi="Athiti" w:cs="Athiti"/>
                <w:b/>
                <w:color w:val="000000"/>
                <w:lang w:val="cs-CZ"/>
              </w:rPr>
              <w:t>5 Správa souborů protokolů</w:t>
            </w:r>
            <w:r w:rsidR="005E0FAC" w:rsidRPr="00D420A8">
              <w:rPr>
                <w:rFonts w:ascii="Athiti" w:eastAsia="Athiti" w:hAnsi="Athiti" w:cs="Athiti"/>
                <w:b/>
                <w:color w:val="000000"/>
                <w:lang w:val="cs-CZ"/>
              </w:rPr>
              <w:tab/>
              <w:t>13</w:t>
            </w:r>
          </w:hyperlink>
        </w:p>
        <w:p w:rsidR="005E0FAC" w:rsidRPr="00D420A8" w:rsidRDefault="00FA506C" w:rsidP="005E0FAC">
          <w:pPr>
            <w:pStyle w:val="normal"/>
            <w:widowControl w:val="0"/>
            <w:tabs>
              <w:tab w:val="right" w:pos="12000"/>
            </w:tabs>
            <w:spacing w:before="60" w:after="0" w:line="240" w:lineRule="auto"/>
            <w:ind w:left="360"/>
            <w:jc w:val="left"/>
            <w:rPr>
              <w:rFonts w:ascii="Arial" w:eastAsia="Arial" w:hAnsi="Arial" w:cs="Arial"/>
              <w:color w:val="000000"/>
              <w:sz w:val="22"/>
              <w:szCs w:val="22"/>
              <w:lang w:val="cs-CZ"/>
            </w:rPr>
          </w:pPr>
          <w:hyperlink w:anchor="_heading=h.x52irjs6k7f6">
            <w:r w:rsidR="005E0FAC" w:rsidRPr="00D420A8">
              <w:rPr>
                <w:rFonts w:ascii="Athiti" w:eastAsia="Athiti" w:hAnsi="Athiti" w:cs="Athiti"/>
                <w:color w:val="000000"/>
                <w:lang w:val="cs-CZ"/>
              </w:rPr>
              <w:t>5.1 Zálohování a uchovávání protokolů</w:t>
            </w:r>
            <w:r w:rsidR="005E0FAC" w:rsidRPr="00D420A8">
              <w:rPr>
                <w:rFonts w:ascii="Athiti" w:eastAsia="Athiti" w:hAnsi="Athiti" w:cs="Athiti"/>
                <w:color w:val="000000"/>
                <w:lang w:val="cs-CZ"/>
              </w:rPr>
              <w:tab/>
              <w:t>14</w:t>
            </w:r>
          </w:hyperlink>
        </w:p>
        <w:p w:rsidR="005E0FAC" w:rsidRDefault="00FA506C" w:rsidP="005E0FAC">
          <w:pPr>
            <w:pStyle w:val="normal"/>
            <w:widowControl w:val="0"/>
            <w:tabs>
              <w:tab w:val="right" w:pos="12000"/>
            </w:tabs>
            <w:spacing w:before="60" w:after="0" w:line="240" w:lineRule="auto"/>
            <w:ind w:left="360"/>
            <w:jc w:val="left"/>
            <w:rPr>
              <w:rFonts w:ascii="Arial" w:eastAsia="Arial" w:hAnsi="Arial" w:cs="Arial"/>
              <w:color w:val="000000"/>
              <w:sz w:val="22"/>
              <w:szCs w:val="22"/>
            </w:rPr>
          </w:pPr>
          <w:hyperlink w:anchor="_heading=h.rjyrvgsssuh7">
            <w:r w:rsidR="005E0FAC" w:rsidRPr="00D420A8">
              <w:rPr>
                <w:rFonts w:ascii="Athiti" w:eastAsia="Athiti" w:hAnsi="Athiti" w:cs="Athiti"/>
                <w:color w:val="000000"/>
                <w:lang w:val="cs-CZ"/>
              </w:rPr>
              <w:t>5.2 Synchronizace času</w:t>
            </w:r>
            <w:r w:rsidR="005E0FAC" w:rsidRPr="00D420A8">
              <w:rPr>
                <w:rFonts w:ascii="Athiti" w:eastAsia="Athiti" w:hAnsi="Athiti" w:cs="Athiti"/>
                <w:color w:val="000000"/>
                <w:lang w:val="cs-CZ"/>
              </w:rPr>
              <w:tab/>
              <w:t>18</w:t>
            </w:r>
          </w:hyperlink>
          <w:r w:rsidRPr="00D420A8">
            <w:rPr>
              <w:lang w:val="cs-CZ"/>
            </w:rPr>
            <w:fldChar w:fldCharType="end"/>
          </w:r>
        </w:p>
      </w:sdtContent>
    </w:sdt>
    <w:p w:rsidR="005E0FAC" w:rsidRDefault="005E0FAC" w:rsidP="005E0FAC">
      <w:pPr>
        <w:pStyle w:val="normal"/>
        <w:rPr>
          <w:rFonts w:ascii="Athiti" w:eastAsia="Athiti" w:hAnsi="Athiti" w:cs="Athiti"/>
          <w:color w:val="44546A"/>
          <w:sz w:val="32"/>
          <w:szCs w:val="32"/>
        </w:rPr>
      </w:pPr>
      <w:r>
        <w:br w:type="page"/>
      </w:r>
    </w:p>
    <w:p w:rsidR="005E0FAC" w:rsidRPr="00D420A8" w:rsidRDefault="005E0FAC" w:rsidP="005E0FAC">
      <w:pPr>
        <w:pStyle w:val="Nadpis1"/>
        <w:rPr>
          <w:rFonts w:ascii="Athiti" w:eastAsia="Athiti" w:hAnsi="Athiti" w:cs="Athiti"/>
          <w:lang w:val="cs-CZ"/>
        </w:rPr>
      </w:pPr>
      <w:bookmarkStart w:id="2" w:name="_heading=h.nxwq2u5qtafu" w:colFirst="0" w:colLast="0"/>
      <w:bookmarkEnd w:id="2"/>
      <w:r w:rsidRPr="00D420A8">
        <w:rPr>
          <w:rFonts w:ascii="Athiti" w:eastAsia="Athiti" w:hAnsi="Athiti" w:cs="Athiti"/>
          <w:lang w:val="cs-CZ"/>
        </w:rPr>
        <w:lastRenderedPageBreak/>
        <w:t>1 Úvod</w:t>
      </w:r>
    </w:p>
    <w:p w:rsidR="005E0FAC" w:rsidRPr="00D420A8" w:rsidRDefault="00D420A8" w:rsidP="005E0FAC">
      <w:pPr>
        <w:pStyle w:val="normal"/>
        <w:spacing w:before="240" w:after="240"/>
        <w:rPr>
          <w:rFonts w:ascii="Athiti" w:eastAsia="Athiti" w:hAnsi="Athiti" w:cs="Athiti"/>
          <w:lang w:val="cs-CZ"/>
        </w:rPr>
      </w:pPr>
      <w:r>
        <w:rPr>
          <w:rFonts w:ascii="Athiti" w:eastAsia="Athiti" w:hAnsi="Athiti" w:cs="Athiti"/>
          <w:lang w:val="cs-CZ"/>
        </w:rPr>
        <w:t>Společnost</w:t>
      </w:r>
      <w:r w:rsidR="003B2D03">
        <w:rPr>
          <w:rFonts w:ascii="Athiti" w:eastAsia="Athiti" w:hAnsi="Athiti" w:cs="Athiti"/>
          <w:lang w:val="cs-CZ"/>
        </w:rPr>
        <w:t xml:space="preserve"> ZMAN- KESEF </w:t>
      </w:r>
      <w:r w:rsidR="00E136DD">
        <w:rPr>
          <w:rFonts w:ascii="Athiti" w:eastAsia="Athiti" w:hAnsi="Athiti" w:cs="Athiti"/>
          <w:lang w:val="cs-CZ"/>
        </w:rPr>
        <w:t>s.r.o.</w:t>
      </w:r>
      <w:r w:rsidR="005E0FAC" w:rsidRPr="00D420A8">
        <w:rPr>
          <w:rFonts w:ascii="Athiti" w:eastAsia="Athiti" w:hAnsi="Athiti" w:cs="Athiti"/>
          <w:lang w:val="cs-CZ"/>
        </w:rPr>
        <w:t>, přední poskytovatel finančních technologií (dále označovaná jako „Společnost“), klade nejvyšší prioritu na zajištění bezpečnosti svých informačních systémů a dat, která jsou klíčová pro její provozní činnost, důvěru zákazníků a soulad s regulatorními požadavky. Tato zásada stanovuje komplexní směrnice a postupy pro efektivní protokolování a monitorování informačních systémů, jejichž cílem je včasné odhalování a reakce na bezpečnostní incidenty, prevence potenciálních hrozeb a zajištění integrity, dostupnosti a důvěrnosti dat. Politika je navržena tak, aby minimalizovala rizika spojená s kybernetickými útoky, neoprávněným přístupem, únikem dat nebo narušením provozu, a zároveň zajistila soulad s mezinárodními standardy a právními předpisy, včetně ISO/IEC 27001 (Information Security Management), ISO/IEC 27002 (Code of Practice for Information Security Controls), Obecného nařízení o ochraně osobních údajů (GDPR), standardu PCI DSS pro zpracování platebních karet a českých právních předpisů, jako je Zákon o kybernetické bezpečnosti č. 181/2014 Sb. a Zákon o ochraně osobních údajů č. 110/2019 Sb. Tento dokument je závazný pro všechny zaměstnance, dodavatele, partnery a třetí strany, kteří interagují s informačními systémy Společnosti, a je nedílnou součástí bezpečnostní strategie Společnost.</w:t>
      </w:r>
    </w:p>
    <w:p w:rsidR="005E0FAC" w:rsidRPr="00D420A8" w:rsidRDefault="005E0FAC" w:rsidP="005E0FAC">
      <w:pPr>
        <w:pStyle w:val="normal"/>
        <w:spacing w:before="240" w:after="240"/>
        <w:rPr>
          <w:rFonts w:ascii="Athiti" w:eastAsia="Athiti" w:hAnsi="Athiti" w:cs="Athiti"/>
          <w:lang w:val="cs-CZ"/>
        </w:rPr>
      </w:pPr>
      <w:r w:rsidRPr="00D420A8">
        <w:rPr>
          <w:rFonts w:ascii="Athiti" w:eastAsia="Athiti" w:hAnsi="Athiti" w:cs="Athiti"/>
          <w:b/>
          <w:lang w:val="cs-CZ"/>
        </w:rPr>
        <w:t>Účel a rozsah politiky</w:t>
      </w:r>
      <w:r w:rsidRPr="00D420A8">
        <w:rPr>
          <w:rFonts w:ascii="Athiti" w:eastAsia="Athiti" w:hAnsi="Athiti" w:cs="Athiti"/>
          <w:lang w:val="cs-CZ"/>
        </w:rPr>
        <w:t xml:space="preserve">  </w:t>
      </w:r>
    </w:p>
    <w:p w:rsidR="005E0FAC" w:rsidRPr="00D420A8" w:rsidRDefault="005E0FAC" w:rsidP="005E0FAC">
      <w:pPr>
        <w:pStyle w:val="normal"/>
        <w:spacing w:before="240" w:after="240"/>
        <w:rPr>
          <w:rFonts w:ascii="Athiti" w:eastAsia="Athiti" w:hAnsi="Athiti" w:cs="Athiti"/>
          <w:lang w:val="cs-CZ"/>
        </w:rPr>
      </w:pPr>
      <w:r w:rsidRPr="00D420A8">
        <w:rPr>
          <w:rFonts w:ascii="Athiti" w:eastAsia="Athiti" w:hAnsi="Athiti" w:cs="Athiti"/>
          <w:lang w:val="cs-CZ"/>
        </w:rPr>
        <w:t xml:space="preserve">Hlavním účelem této politiky je vytvořit robustní rámec pro protokolování a monitorování, který umožňuje:  </w:t>
      </w:r>
    </w:p>
    <w:p w:rsidR="005E0FAC" w:rsidRPr="00D420A8" w:rsidRDefault="005E0FAC" w:rsidP="005E0FAC">
      <w:pPr>
        <w:pStyle w:val="normal"/>
        <w:numPr>
          <w:ilvl w:val="0"/>
          <w:numId w:val="1"/>
        </w:numPr>
        <w:spacing w:before="240" w:after="240"/>
        <w:rPr>
          <w:rFonts w:ascii="Athiti" w:eastAsia="Athiti" w:hAnsi="Athiti" w:cs="Athiti"/>
          <w:lang w:val="cs-CZ"/>
        </w:rPr>
      </w:pPr>
      <w:r w:rsidRPr="00D420A8">
        <w:rPr>
          <w:rFonts w:ascii="Athiti" w:eastAsia="Athiti" w:hAnsi="Athiti" w:cs="Athiti"/>
          <w:lang w:val="cs-CZ"/>
        </w:rPr>
        <w:t xml:space="preserve">Včasné odhalování bezpečnostních incidentů: Například detekci neoprávněného přístupu k databázi transakcí prostřednictvím logů systémů SIEM (Security Information and Event Management), jako je Splunk nebo ArcSight.  </w:t>
      </w:r>
    </w:p>
    <w:p w:rsidR="005E0FAC" w:rsidRPr="00D420A8" w:rsidRDefault="005E0FAC" w:rsidP="005E0FAC">
      <w:pPr>
        <w:pStyle w:val="normal"/>
        <w:numPr>
          <w:ilvl w:val="0"/>
          <w:numId w:val="1"/>
        </w:numPr>
        <w:spacing w:before="240" w:after="240"/>
        <w:rPr>
          <w:rFonts w:ascii="Athiti" w:eastAsia="Athiti" w:hAnsi="Athiti" w:cs="Athiti"/>
          <w:lang w:val="cs-CZ"/>
        </w:rPr>
      </w:pPr>
      <w:r w:rsidRPr="00D420A8">
        <w:rPr>
          <w:rFonts w:ascii="Athiti" w:eastAsia="Athiti" w:hAnsi="Athiti" w:cs="Athiti"/>
          <w:lang w:val="cs-CZ"/>
        </w:rPr>
        <w:t xml:space="preserve">Rychlou reakci a zmírnění dopadů: Například izolaci napadeného serveru během ransomware útoku na základě real-time monitorování.  </w:t>
      </w:r>
    </w:p>
    <w:p w:rsidR="005E0FAC" w:rsidRPr="00D420A8" w:rsidRDefault="005E0FAC" w:rsidP="005E0FAC">
      <w:pPr>
        <w:pStyle w:val="normal"/>
        <w:numPr>
          <w:ilvl w:val="0"/>
          <w:numId w:val="1"/>
        </w:numPr>
        <w:spacing w:before="240" w:after="240"/>
        <w:rPr>
          <w:rFonts w:ascii="Athiti" w:eastAsia="Athiti" w:hAnsi="Athiti" w:cs="Athiti"/>
          <w:lang w:val="cs-CZ"/>
        </w:rPr>
      </w:pPr>
      <w:r w:rsidRPr="00D420A8">
        <w:rPr>
          <w:rFonts w:ascii="Athiti" w:eastAsia="Athiti" w:hAnsi="Athiti" w:cs="Athiti"/>
          <w:lang w:val="cs-CZ"/>
        </w:rPr>
        <w:t xml:space="preserve">Soulad s regulatorními požadavky*: Například uchovávání logů o přístupu k osobním údajům po dobu 5 let podle GDPR nebo poskytnutí auditních záznamů pro kontrolu PCI DSS.  </w:t>
      </w:r>
    </w:p>
    <w:p w:rsidR="005E0FAC" w:rsidRPr="00D420A8" w:rsidRDefault="005E0FAC" w:rsidP="005E0FAC">
      <w:pPr>
        <w:pStyle w:val="normal"/>
        <w:spacing w:before="240" w:after="240"/>
        <w:ind w:left="720"/>
        <w:rPr>
          <w:rFonts w:ascii="Athiti" w:eastAsia="Athiti" w:hAnsi="Athiti" w:cs="Athiti"/>
          <w:lang w:val="cs-CZ"/>
        </w:rPr>
      </w:pPr>
    </w:p>
    <w:p w:rsidR="005E0FAC" w:rsidRPr="00D420A8" w:rsidRDefault="005E0FAC" w:rsidP="005E0FAC">
      <w:pPr>
        <w:pStyle w:val="normal"/>
        <w:numPr>
          <w:ilvl w:val="0"/>
          <w:numId w:val="1"/>
        </w:numPr>
        <w:spacing w:before="240" w:after="240"/>
        <w:rPr>
          <w:rFonts w:ascii="Athiti" w:eastAsia="Athiti" w:hAnsi="Athiti" w:cs="Athiti"/>
          <w:lang w:val="cs-CZ"/>
        </w:rPr>
      </w:pPr>
      <w:r w:rsidRPr="00D420A8">
        <w:rPr>
          <w:rFonts w:ascii="Athiti" w:eastAsia="Athiti" w:hAnsi="Athiti" w:cs="Athiti"/>
          <w:lang w:val="cs-CZ"/>
        </w:rPr>
        <w:t xml:space="preserve">Zajištění integrity, dostupnosti a důvěrnosti dat: Například ověřování neporušenosti databázových záznamů prostřednictvím digitálních podpisů a šifrování AES-256.  </w:t>
      </w:r>
    </w:p>
    <w:p w:rsidR="005E0FAC" w:rsidRPr="00D420A8" w:rsidRDefault="005E0FAC" w:rsidP="005E0FAC">
      <w:pPr>
        <w:pStyle w:val="normal"/>
        <w:spacing w:before="240" w:after="240"/>
        <w:rPr>
          <w:rFonts w:ascii="Athiti" w:eastAsia="Athiti" w:hAnsi="Athiti" w:cs="Athiti"/>
          <w:lang w:val="cs-CZ"/>
        </w:rPr>
      </w:pPr>
    </w:p>
    <w:p w:rsidR="005E0FAC" w:rsidRPr="00D420A8" w:rsidRDefault="005E0FAC" w:rsidP="005E0FAC">
      <w:pPr>
        <w:pStyle w:val="normal"/>
        <w:spacing w:before="240" w:after="240"/>
        <w:rPr>
          <w:rFonts w:ascii="Athiti" w:eastAsia="Athiti" w:hAnsi="Athiti" w:cs="Athiti"/>
          <w:lang w:val="cs-CZ"/>
        </w:rPr>
      </w:pPr>
      <w:r w:rsidRPr="00D420A8">
        <w:rPr>
          <w:rFonts w:ascii="Athiti" w:eastAsia="Athiti" w:hAnsi="Athiti" w:cs="Athiti"/>
          <w:lang w:val="cs-CZ"/>
        </w:rPr>
        <w:t xml:space="preserve">Politika se vztahuje na všechny informační systémy Společnosti, včetně, ale nikoli výhradně:  </w:t>
      </w:r>
    </w:p>
    <w:p w:rsidR="005E0FAC" w:rsidRPr="00D420A8" w:rsidRDefault="005E0FAC" w:rsidP="005E0FAC">
      <w:pPr>
        <w:pStyle w:val="normal"/>
        <w:numPr>
          <w:ilvl w:val="0"/>
          <w:numId w:val="21"/>
        </w:numPr>
        <w:spacing w:before="240" w:after="240"/>
        <w:rPr>
          <w:rFonts w:ascii="Athiti" w:eastAsia="Athiti" w:hAnsi="Athiti" w:cs="Athiti"/>
          <w:lang w:val="cs-CZ"/>
        </w:rPr>
      </w:pPr>
      <w:r w:rsidRPr="00D420A8">
        <w:rPr>
          <w:rFonts w:ascii="Athiti" w:eastAsia="Athiti" w:hAnsi="Athiti" w:cs="Athiti"/>
          <w:lang w:val="cs-CZ"/>
        </w:rPr>
        <w:t xml:space="preserve">Interních systémů: Například ERP, CRM, finanční aplikace a databáze zákazníků. </w:t>
      </w:r>
    </w:p>
    <w:p w:rsidR="005E0FAC" w:rsidRPr="00D420A8" w:rsidRDefault="005E0FAC" w:rsidP="005E0FAC">
      <w:pPr>
        <w:pStyle w:val="normal"/>
        <w:numPr>
          <w:ilvl w:val="0"/>
          <w:numId w:val="21"/>
        </w:numPr>
        <w:spacing w:before="240" w:after="240"/>
        <w:rPr>
          <w:rFonts w:ascii="Athiti" w:eastAsia="Athiti" w:hAnsi="Athiti" w:cs="Athiti"/>
          <w:lang w:val="cs-CZ"/>
        </w:rPr>
      </w:pPr>
      <w:r w:rsidRPr="00D420A8">
        <w:rPr>
          <w:rFonts w:ascii="Athiti" w:eastAsia="Athiti" w:hAnsi="Athiti" w:cs="Athiti"/>
          <w:lang w:val="cs-CZ"/>
        </w:rPr>
        <w:t xml:space="preserve">Cloudových služby: Například Microsoft Azure, AWS nebo Google Cloud Platform, které hostují kritická data.  </w:t>
      </w:r>
    </w:p>
    <w:p w:rsidR="005E0FAC" w:rsidRPr="00D420A8" w:rsidRDefault="005E0FAC" w:rsidP="005E0FAC">
      <w:pPr>
        <w:pStyle w:val="normal"/>
        <w:numPr>
          <w:ilvl w:val="0"/>
          <w:numId w:val="21"/>
        </w:numPr>
        <w:spacing w:before="240" w:after="240"/>
        <w:rPr>
          <w:rFonts w:ascii="Athiti" w:eastAsia="Athiti" w:hAnsi="Athiti" w:cs="Athiti"/>
          <w:lang w:val="cs-CZ"/>
        </w:rPr>
      </w:pPr>
      <w:r w:rsidRPr="00D420A8">
        <w:rPr>
          <w:rFonts w:ascii="Athiti" w:eastAsia="Athiti" w:hAnsi="Athiti" w:cs="Athiti"/>
          <w:lang w:val="cs-CZ"/>
        </w:rPr>
        <w:lastRenderedPageBreak/>
        <w:t xml:space="preserve">Síťové infrastruktury: Například firewally, routery a přepínače monitorované prostřednictvím protokolů jako syslog.  </w:t>
      </w:r>
    </w:p>
    <w:p w:rsidR="005E0FAC" w:rsidRPr="00D420A8" w:rsidRDefault="005E0FAC" w:rsidP="005E0FAC">
      <w:pPr>
        <w:pStyle w:val="normal"/>
        <w:numPr>
          <w:ilvl w:val="0"/>
          <w:numId w:val="21"/>
        </w:numPr>
        <w:spacing w:before="240" w:after="240"/>
        <w:rPr>
          <w:rFonts w:ascii="Athiti" w:eastAsia="Athiti" w:hAnsi="Athiti" w:cs="Athiti"/>
          <w:lang w:val="cs-CZ"/>
        </w:rPr>
      </w:pPr>
      <w:r w:rsidRPr="00D420A8">
        <w:rPr>
          <w:rFonts w:ascii="Athiti" w:eastAsia="Athiti" w:hAnsi="Athiti" w:cs="Athiti"/>
          <w:lang w:val="cs-CZ"/>
        </w:rPr>
        <w:t xml:space="preserve">Koncových zařízení: Například notebooky, mobilní zařízení a pracovní stanice zaměstnanců.  </w:t>
      </w:r>
    </w:p>
    <w:p w:rsidR="005E0FAC" w:rsidRPr="00D420A8" w:rsidRDefault="005E0FAC" w:rsidP="005E0FAC">
      <w:pPr>
        <w:pStyle w:val="normal"/>
        <w:spacing w:before="240" w:after="240"/>
        <w:rPr>
          <w:rFonts w:ascii="Athiti" w:eastAsia="Athiti" w:hAnsi="Athiti" w:cs="Athiti"/>
          <w:lang w:val="cs-CZ"/>
        </w:rPr>
      </w:pPr>
      <w:r w:rsidRPr="00D420A8">
        <w:rPr>
          <w:rFonts w:ascii="Athiti" w:eastAsia="Athiti" w:hAnsi="Athiti" w:cs="Athiti"/>
          <w:lang w:val="cs-CZ"/>
        </w:rPr>
        <w:t>Rozsah zahrnuje veškeré procesy protokolování (např. přístupové logy, systémové chyby, transakční záznamy) a monitorování (např. real-time analýzy, pravidelné audity), které jsou nezbytné pro bezpečnostní správu.</w:t>
      </w:r>
    </w:p>
    <w:p w:rsidR="005E0FAC" w:rsidRPr="00D420A8" w:rsidRDefault="005E0FAC" w:rsidP="005E0FAC">
      <w:pPr>
        <w:pStyle w:val="normal"/>
        <w:spacing w:before="240" w:after="240"/>
        <w:rPr>
          <w:rFonts w:ascii="Athiti" w:eastAsia="Athiti" w:hAnsi="Athiti" w:cs="Athiti"/>
          <w:lang w:val="cs-CZ"/>
        </w:rPr>
      </w:pPr>
      <w:r w:rsidRPr="00D420A8">
        <w:rPr>
          <w:rFonts w:ascii="Athiti" w:eastAsia="Athiti" w:hAnsi="Athiti" w:cs="Athiti"/>
          <w:b/>
          <w:lang w:val="cs-CZ"/>
        </w:rPr>
        <w:t>Právní a regulatorní kontext</w:t>
      </w:r>
      <w:r w:rsidRPr="00D420A8">
        <w:rPr>
          <w:rFonts w:ascii="Athiti" w:eastAsia="Athiti" w:hAnsi="Athiti" w:cs="Athiti"/>
          <w:lang w:val="cs-CZ"/>
        </w:rPr>
        <w:t xml:space="preserve"> </w:t>
      </w:r>
    </w:p>
    <w:p w:rsidR="005E0FAC" w:rsidRPr="00D420A8" w:rsidRDefault="005E0FAC" w:rsidP="005E0FAC">
      <w:pPr>
        <w:pStyle w:val="normal"/>
        <w:spacing w:before="240" w:after="240"/>
        <w:rPr>
          <w:rFonts w:ascii="Athiti" w:eastAsia="Athiti" w:hAnsi="Athiti" w:cs="Athiti"/>
          <w:lang w:val="cs-CZ"/>
        </w:rPr>
      </w:pPr>
      <w:r w:rsidRPr="00D420A8">
        <w:rPr>
          <w:rFonts w:ascii="Athiti" w:eastAsia="Athiti" w:hAnsi="Athiti" w:cs="Athiti"/>
          <w:lang w:val="cs-CZ"/>
        </w:rPr>
        <w:t xml:space="preserve">Společnost působí v prostředí finančních technologií, kde je dodržování právních a regulatorních požadavků zásadní pro prevenci sankcí, finančních ztrát a poškození reputace. Klíčové rámce zahrnují:  </w:t>
      </w:r>
    </w:p>
    <w:p w:rsidR="005E0FAC" w:rsidRPr="00D420A8" w:rsidRDefault="005E0FAC" w:rsidP="005E0FAC">
      <w:pPr>
        <w:pStyle w:val="normal"/>
        <w:numPr>
          <w:ilvl w:val="0"/>
          <w:numId w:val="9"/>
        </w:numPr>
        <w:spacing w:before="240" w:after="240"/>
        <w:rPr>
          <w:rFonts w:ascii="Athiti" w:eastAsia="Athiti" w:hAnsi="Athiti" w:cs="Athiti"/>
          <w:lang w:val="cs-CZ"/>
        </w:rPr>
      </w:pPr>
      <w:r w:rsidRPr="00D420A8">
        <w:rPr>
          <w:rFonts w:ascii="Athiti" w:eastAsia="Athiti" w:hAnsi="Athiti" w:cs="Athiti"/>
          <w:lang w:val="cs-CZ"/>
        </w:rPr>
        <w:t xml:space="preserve">GDPR: Požaduje protokolování přístupu k osobním údajům, uchovávání logů pro auditní účely a rychlou reakci na incidenty (např. hlášení do 72 hodin). Například logy přístupu k databázi zákazníků musí být dostupné pro kontrolu Úřadu pro ochranu osobních údajů. </w:t>
      </w:r>
    </w:p>
    <w:p w:rsidR="005E0FAC" w:rsidRPr="00D420A8" w:rsidRDefault="005E0FAC" w:rsidP="005E0FAC">
      <w:pPr>
        <w:pStyle w:val="normal"/>
        <w:numPr>
          <w:ilvl w:val="0"/>
          <w:numId w:val="9"/>
        </w:numPr>
        <w:spacing w:before="240" w:after="240"/>
        <w:rPr>
          <w:rFonts w:ascii="Athiti" w:eastAsia="Athiti" w:hAnsi="Athiti" w:cs="Athiti"/>
          <w:lang w:val="cs-CZ"/>
        </w:rPr>
      </w:pPr>
      <w:r w:rsidRPr="00D420A8">
        <w:rPr>
          <w:rFonts w:ascii="Athiti" w:eastAsia="Athiti" w:hAnsi="Athiti" w:cs="Athiti"/>
          <w:lang w:val="cs-CZ"/>
        </w:rPr>
        <w:t xml:space="preserve">PCI DSS: Ukládá povinnost monitorovat přístup k údajům o platebních kartách a uchovávat logy po dobu nejméně jednoho roku. Například logy platební brány jsou šifrovány a analyzovány v reálném čase.  </w:t>
      </w:r>
    </w:p>
    <w:p w:rsidR="005E0FAC" w:rsidRPr="00D420A8" w:rsidRDefault="005E0FAC" w:rsidP="005E0FAC">
      <w:pPr>
        <w:pStyle w:val="normal"/>
        <w:numPr>
          <w:ilvl w:val="0"/>
          <w:numId w:val="9"/>
        </w:numPr>
        <w:spacing w:before="240" w:after="240"/>
        <w:rPr>
          <w:rFonts w:ascii="Athiti" w:eastAsia="Athiti" w:hAnsi="Athiti" w:cs="Athiti"/>
          <w:lang w:val="cs-CZ"/>
        </w:rPr>
      </w:pPr>
      <w:r w:rsidRPr="00D420A8">
        <w:rPr>
          <w:rFonts w:ascii="Athiti" w:eastAsia="Athiti" w:hAnsi="Athiti" w:cs="Athiti"/>
          <w:lang w:val="cs-CZ"/>
        </w:rPr>
        <w:t xml:space="preserve">Zákon o kybernetické bezpečnosti č. 181/2014 Sb.: Požaduje protokolování bezpečnostních incidentů a uchovávání logů pro forenzní analýzu. Například logy SIEM musí být k dispozici pro Národní úřad pro kybernetickou bezpečnost.  </w:t>
      </w:r>
    </w:p>
    <w:p w:rsidR="005E0FAC" w:rsidRPr="00D420A8" w:rsidRDefault="005E0FAC" w:rsidP="005E0FAC">
      <w:pPr>
        <w:pStyle w:val="normal"/>
        <w:numPr>
          <w:ilvl w:val="0"/>
          <w:numId w:val="9"/>
        </w:numPr>
        <w:spacing w:before="240" w:after="240"/>
        <w:rPr>
          <w:rFonts w:ascii="Athiti" w:eastAsia="Athiti" w:hAnsi="Athiti" w:cs="Athiti"/>
          <w:lang w:val="cs-CZ"/>
        </w:rPr>
      </w:pPr>
      <w:r w:rsidRPr="00D420A8">
        <w:rPr>
          <w:rFonts w:ascii="Athiti" w:eastAsia="Athiti" w:hAnsi="Athiti" w:cs="Athiti"/>
          <w:lang w:val="cs-CZ"/>
        </w:rPr>
        <w:t xml:space="preserve">ISO/IEC 27001: Stanoví požadavky na správu bezpečnostních logů a monitorovacích systémů jako součást ISMS (Information Security Management System).  </w:t>
      </w:r>
    </w:p>
    <w:p w:rsidR="005E0FAC" w:rsidRPr="00D420A8" w:rsidRDefault="005E0FAC" w:rsidP="005E0FAC">
      <w:pPr>
        <w:pStyle w:val="normal"/>
        <w:numPr>
          <w:ilvl w:val="0"/>
          <w:numId w:val="9"/>
        </w:numPr>
        <w:spacing w:before="240" w:after="240"/>
        <w:rPr>
          <w:rFonts w:ascii="Athiti" w:eastAsia="Athiti" w:hAnsi="Athiti" w:cs="Athiti"/>
          <w:lang w:val="cs-CZ"/>
        </w:rPr>
      </w:pPr>
      <w:r w:rsidRPr="00D420A8">
        <w:rPr>
          <w:rFonts w:ascii="Athiti" w:eastAsia="Athiti" w:hAnsi="Athiti" w:cs="Athiti"/>
          <w:lang w:val="cs-CZ"/>
        </w:rPr>
        <w:t xml:space="preserve">Smluvní závazky: Smlouvy s partnery mohou vyžadovat specifické úrovně protokolování, například uchovávání logů auditu po dobu 3 let po ukončení spolupráce.  </w:t>
      </w:r>
    </w:p>
    <w:p w:rsidR="005E0FAC" w:rsidRPr="00D420A8" w:rsidRDefault="005E0FAC" w:rsidP="005E0FAC">
      <w:pPr>
        <w:pStyle w:val="normal"/>
        <w:spacing w:before="240" w:after="240"/>
        <w:rPr>
          <w:rFonts w:ascii="Athiti" w:eastAsia="Athiti" w:hAnsi="Athiti" w:cs="Athiti"/>
          <w:lang w:val="cs-CZ"/>
        </w:rPr>
      </w:pPr>
      <w:r w:rsidRPr="00D420A8">
        <w:rPr>
          <w:rFonts w:ascii="Athiti" w:eastAsia="Athiti" w:hAnsi="Athiti" w:cs="Athiti"/>
          <w:lang w:val="cs-CZ"/>
        </w:rPr>
        <w:t>Nedodržení těchto požadavků může vést k pokutám (např. až 20 milionů EUR podle GDPR), právním sporům nebo ztrátě důvěry zákazníků, což je pro Společnost nepřípustné.</w:t>
      </w:r>
    </w:p>
    <w:p w:rsidR="005E0FAC" w:rsidRPr="00D420A8" w:rsidRDefault="005E0FAC" w:rsidP="005E0FAC">
      <w:pPr>
        <w:pStyle w:val="normal"/>
        <w:spacing w:before="240" w:after="240"/>
        <w:rPr>
          <w:rFonts w:ascii="Athiti" w:eastAsia="Athiti" w:hAnsi="Athiti" w:cs="Athiti"/>
          <w:lang w:val="cs-CZ"/>
        </w:rPr>
      </w:pPr>
      <w:r w:rsidRPr="00D420A8">
        <w:rPr>
          <w:rFonts w:ascii="Athiti" w:eastAsia="Athiti" w:hAnsi="Athiti" w:cs="Athiti"/>
          <w:b/>
          <w:lang w:val="cs-CZ"/>
        </w:rPr>
        <w:t>Klíčové principy protokolování a monitorování</w:t>
      </w:r>
      <w:r w:rsidRPr="00D420A8">
        <w:rPr>
          <w:rFonts w:ascii="Athiti" w:eastAsia="Athiti" w:hAnsi="Athiti" w:cs="Athiti"/>
          <w:lang w:val="cs-CZ"/>
        </w:rPr>
        <w:t xml:space="preserve">  </w:t>
      </w:r>
    </w:p>
    <w:p w:rsidR="005E0FAC" w:rsidRPr="00D420A8" w:rsidRDefault="005E0FAC" w:rsidP="005E0FAC">
      <w:pPr>
        <w:pStyle w:val="normal"/>
        <w:spacing w:before="240" w:after="240"/>
        <w:rPr>
          <w:rFonts w:ascii="Athiti" w:eastAsia="Athiti" w:hAnsi="Athiti" w:cs="Athiti"/>
          <w:lang w:val="cs-CZ"/>
        </w:rPr>
      </w:pPr>
      <w:r w:rsidRPr="00D420A8">
        <w:rPr>
          <w:rFonts w:ascii="Athiti" w:eastAsia="Athiti" w:hAnsi="Athiti" w:cs="Athiti"/>
          <w:lang w:val="cs-CZ"/>
        </w:rPr>
        <w:t xml:space="preserve">Tato politika je založena na následujících principech, které zajišťují efektivní správu bezpečnostních procesů:  </w:t>
      </w:r>
    </w:p>
    <w:p w:rsidR="005E0FAC" w:rsidRPr="00D420A8" w:rsidRDefault="005E0FAC" w:rsidP="005E0FAC">
      <w:pPr>
        <w:pStyle w:val="normal"/>
        <w:numPr>
          <w:ilvl w:val="0"/>
          <w:numId w:val="2"/>
        </w:numPr>
        <w:spacing w:before="240" w:after="240"/>
        <w:rPr>
          <w:rFonts w:ascii="Athiti" w:eastAsia="Athiti" w:hAnsi="Athiti" w:cs="Athiti"/>
          <w:lang w:val="cs-CZ"/>
        </w:rPr>
      </w:pPr>
      <w:r w:rsidRPr="00D420A8">
        <w:rPr>
          <w:rFonts w:ascii="Athiti" w:eastAsia="Athiti" w:hAnsi="Athiti" w:cs="Athiti"/>
          <w:lang w:val="cs-CZ"/>
        </w:rPr>
        <w:t xml:space="preserve">Komplexní protokolování: Všechny relevantní události (přístupy, změny, chyby) jsou zaznamenávány s dostatečnými detaily, aby umožnily analýzu a reakci. Například přihlášení do CRM je logováno s časovým razítkem, identifikátorem uživatele a IP adresou.  </w:t>
      </w:r>
    </w:p>
    <w:p w:rsidR="005E0FAC" w:rsidRPr="00D420A8" w:rsidRDefault="005E0FAC" w:rsidP="005E0FAC">
      <w:pPr>
        <w:pStyle w:val="normal"/>
        <w:numPr>
          <w:ilvl w:val="0"/>
          <w:numId w:val="2"/>
        </w:numPr>
        <w:spacing w:before="240" w:after="240"/>
        <w:rPr>
          <w:rFonts w:ascii="Athiti" w:eastAsia="Athiti" w:hAnsi="Athiti" w:cs="Athiti"/>
          <w:lang w:val="cs-CZ"/>
        </w:rPr>
      </w:pPr>
      <w:r w:rsidRPr="00D420A8">
        <w:rPr>
          <w:rFonts w:ascii="Athiti" w:eastAsia="Athiti" w:hAnsi="Athiti" w:cs="Athiti"/>
          <w:lang w:val="cs-CZ"/>
        </w:rPr>
        <w:lastRenderedPageBreak/>
        <w:t xml:space="preserve">Real-time monitorování: Systémy jsou analyzovány v reálném čase pomocí SIEM nástrojů, aby byly detekovány anomálie. Například neobvyklý přístup z neznámé IP adresy spustí upozornění.  </w:t>
      </w:r>
    </w:p>
    <w:p w:rsidR="005E0FAC" w:rsidRPr="00D420A8" w:rsidRDefault="005E0FAC" w:rsidP="005E0FAC">
      <w:pPr>
        <w:pStyle w:val="normal"/>
        <w:numPr>
          <w:ilvl w:val="0"/>
          <w:numId w:val="2"/>
        </w:numPr>
        <w:spacing w:before="240" w:after="240"/>
        <w:rPr>
          <w:rFonts w:ascii="Athiti" w:eastAsia="Athiti" w:hAnsi="Athiti" w:cs="Athiti"/>
          <w:lang w:val="cs-CZ"/>
        </w:rPr>
      </w:pPr>
      <w:r w:rsidRPr="00D420A8">
        <w:rPr>
          <w:rFonts w:ascii="Athiti" w:eastAsia="Athiti" w:hAnsi="Athiti" w:cs="Athiti"/>
          <w:lang w:val="cs-CZ"/>
        </w:rPr>
        <w:t xml:space="preserve">Důvěrnost a integrita logů: Logy jsou chráněny šifrováním (AES-256) a digitálními podpisy (např. SHA-256), aby byla zajištěna jejich neporušitelnost. Například logy v AWS CloudTrail jsou šifrovány a pravidelně kontrolovány.  </w:t>
      </w:r>
    </w:p>
    <w:p w:rsidR="005E0FAC" w:rsidRPr="00D420A8" w:rsidRDefault="005E0FAC" w:rsidP="005E0FAC">
      <w:pPr>
        <w:pStyle w:val="normal"/>
        <w:numPr>
          <w:ilvl w:val="0"/>
          <w:numId w:val="2"/>
        </w:numPr>
        <w:spacing w:before="240" w:after="240"/>
        <w:rPr>
          <w:rFonts w:ascii="Athiti" w:eastAsia="Athiti" w:hAnsi="Athiti" w:cs="Athiti"/>
          <w:lang w:val="cs-CZ"/>
        </w:rPr>
      </w:pPr>
      <w:r w:rsidRPr="00D420A8">
        <w:rPr>
          <w:rFonts w:ascii="Athiti" w:eastAsia="Athiti" w:hAnsi="Athiti" w:cs="Athiti"/>
          <w:lang w:val="cs-CZ"/>
        </w:rPr>
        <w:t xml:space="preserve">Dostupnost: Logy jsou uchovávány v systémech s vysokou dostupností a geografickou redundancí, aby byly k dispozici pro analýzu a audity. Například logy jsou zálohovány v AWS a Azure v různých regionech.  </w:t>
      </w:r>
    </w:p>
    <w:p w:rsidR="005E0FAC" w:rsidRPr="00D420A8" w:rsidRDefault="005E0FAC" w:rsidP="005E0FAC">
      <w:pPr>
        <w:pStyle w:val="normal"/>
        <w:spacing w:before="240" w:after="240"/>
        <w:ind w:left="720"/>
        <w:rPr>
          <w:rFonts w:ascii="Athiti" w:eastAsia="Athiti" w:hAnsi="Athiti" w:cs="Athiti"/>
          <w:lang w:val="cs-CZ"/>
        </w:rPr>
      </w:pPr>
    </w:p>
    <w:p w:rsidR="005E0FAC" w:rsidRPr="00D420A8" w:rsidRDefault="005E0FAC" w:rsidP="005E0FAC">
      <w:pPr>
        <w:pStyle w:val="normal"/>
        <w:numPr>
          <w:ilvl w:val="0"/>
          <w:numId w:val="2"/>
        </w:numPr>
        <w:spacing w:before="240" w:after="240"/>
        <w:rPr>
          <w:rFonts w:ascii="Athiti" w:eastAsia="Athiti" w:hAnsi="Athiti" w:cs="Athiti"/>
          <w:lang w:val="cs-CZ"/>
        </w:rPr>
      </w:pPr>
      <w:r w:rsidRPr="00D420A8">
        <w:rPr>
          <w:rFonts w:ascii="Athiti" w:eastAsia="Athiti" w:hAnsi="Athiti" w:cs="Athiti"/>
          <w:lang w:val="cs-CZ"/>
        </w:rPr>
        <w:t xml:space="preserve">Automatizace: Automatické nástroje, jako jsou skripty pro analýzu logů nebo pravidla v Splunk, zefektivňují detekci a reakci. Například automatické upozornění je spuštěno při 10 neúspěšných pokusech o přihlášení během 5 minut. </w:t>
      </w:r>
    </w:p>
    <w:p w:rsidR="005E0FAC" w:rsidRPr="00D420A8" w:rsidRDefault="005E0FAC" w:rsidP="005E0FAC">
      <w:pPr>
        <w:pStyle w:val="normal"/>
        <w:numPr>
          <w:ilvl w:val="0"/>
          <w:numId w:val="2"/>
        </w:numPr>
        <w:spacing w:before="240" w:after="240"/>
        <w:rPr>
          <w:rFonts w:ascii="Athiti" w:eastAsia="Athiti" w:hAnsi="Athiti" w:cs="Athiti"/>
          <w:lang w:val="cs-CZ"/>
        </w:rPr>
      </w:pPr>
      <w:r w:rsidRPr="00D420A8">
        <w:rPr>
          <w:rFonts w:ascii="Athiti" w:eastAsia="Athiti" w:hAnsi="Athiti" w:cs="Athiti"/>
          <w:lang w:val="cs-CZ"/>
        </w:rPr>
        <w:t xml:space="preserve">Soulad s dobou uchovávání: Logy jsou uchovávány po dobu stanovenou regulatorními požadavky, například 5 let pro GDPR nebo 1 rok pro PCI DSS, a následně bezpečně mazány podle NIST SP 800-88.  </w:t>
      </w:r>
    </w:p>
    <w:p w:rsidR="005E0FAC" w:rsidRPr="00D420A8" w:rsidRDefault="00D420A8" w:rsidP="005E0FAC">
      <w:pPr>
        <w:pStyle w:val="normal"/>
        <w:spacing w:before="240" w:after="240"/>
        <w:rPr>
          <w:rFonts w:ascii="Athiti" w:eastAsia="Athiti" w:hAnsi="Athiti" w:cs="Athiti"/>
          <w:b/>
          <w:lang w:val="cs-CZ"/>
        </w:rPr>
      </w:pPr>
      <w:r w:rsidRPr="00D420A8">
        <w:rPr>
          <w:rFonts w:ascii="Athiti" w:eastAsia="Athiti" w:hAnsi="Athiti" w:cs="Athiti"/>
          <w:b/>
          <w:lang w:val="cs-CZ"/>
        </w:rPr>
        <w:t>Hlavní</w:t>
      </w:r>
      <w:r w:rsidR="005E0FAC" w:rsidRPr="00D420A8">
        <w:rPr>
          <w:rFonts w:ascii="Athiti" w:eastAsia="Athiti" w:hAnsi="Athiti" w:cs="Athiti"/>
          <w:b/>
          <w:lang w:val="cs-CZ"/>
        </w:rPr>
        <w:t xml:space="preserve"> </w:t>
      </w:r>
      <w:r w:rsidRPr="00D420A8">
        <w:rPr>
          <w:rFonts w:ascii="Athiti" w:eastAsia="Athiti" w:hAnsi="Athiti" w:cs="Athiti"/>
          <w:b/>
          <w:lang w:val="cs-CZ"/>
        </w:rPr>
        <w:t>principy</w:t>
      </w:r>
      <w:r w:rsidR="005E0FAC" w:rsidRPr="00D420A8">
        <w:rPr>
          <w:rFonts w:ascii="Athiti" w:eastAsia="Athiti" w:hAnsi="Athiti" w:cs="Athiti"/>
          <w:b/>
          <w:lang w:val="cs-CZ"/>
        </w:rPr>
        <w:t xml:space="preserve"> a </w:t>
      </w:r>
      <w:r w:rsidRPr="00D420A8">
        <w:rPr>
          <w:rFonts w:ascii="Athiti" w:eastAsia="Athiti" w:hAnsi="Athiti" w:cs="Athiti"/>
          <w:b/>
          <w:lang w:val="cs-CZ"/>
        </w:rPr>
        <w:t>požadavky</w:t>
      </w:r>
      <w:r w:rsidR="005E0FAC" w:rsidRPr="00D420A8">
        <w:rPr>
          <w:rFonts w:ascii="Athiti" w:eastAsia="Athiti" w:hAnsi="Athiti" w:cs="Athiti"/>
          <w:b/>
          <w:lang w:val="cs-CZ"/>
        </w:rPr>
        <w:t xml:space="preserve"> na implementáciu</w:t>
      </w:r>
    </w:p>
    <w:p w:rsidR="005E0FAC" w:rsidRPr="00D420A8" w:rsidRDefault="005E0FAC" w:rsidP="005E0FAC">
      <w:pPr>
        <w:pStyle w:val="normal"/>
        <w:spacing w:before="240" w:after="240"/>
        <w:rPr>
          <w:rFonts w:ascii="Athiti" w:eastAsia="Athiti" w:hAnsi="Athiti" w:cs="Athiti"/>
          <w:lang w:val="cs-CZ"/>
        </w:rPr>
      </w:pPr>
      <w:r w:rsidRPr="00D420A8">
        <w:rPr>
          <w:rFonts w:ascii="Athiti" w:eastAsia="Athiti" w:hAnsi="Athiti" w:cs="Athiti"/>
          <w:lang w:val="cs-CZ"/>
        </w:rPr>
        <w:t xml:space="preserve">Společnost </w:t>
      </w:r>
      <w:r w:rsidR="00D420A8" w:rsidRPr="00D420A8">
        <w:rPr>
          <w:rFonts w:ascii="Athiti" w:eastAsia="Athiti" w:hAnsi="Athiti" w:cs="Athiti"/>
          <w:lang w:val="cs-CZ"/>
        </w:rPr>
        <w:t>zavádí</w:t>
      </w:r>
      <w:r w:rsidRPr="00D420A8">
        <w:rPr>
          <w:rFonts w:ascii="Athiti" w:eastAsia="Athiti" w:hAnsi="Athiti" w:cs="Athiti"/>
          <w:lang w:val="cs-CZ"/>
        </w:rPr>
        <w:t xml:space="preserve"> následující opatření:  </w:t>
      </w:r>
    </w:p>
    <w:p w:rsidR="005E0FAC" w:rsidRPr="00D420A8" w:rsidRDefault="005E0FAC" w:rsidP="005E0FAC">
      <w:pPr>
        <w:pStyle w:val="normal"/>
        <w:numPr>
          <w:ilvl w:val="0"/>
          <w:numId w:val="17"/>
        </w:numPr>
        <w:spacing w:before="240" w:after="240"/>
        <w:rPr>
          <w:rFonts w:ascii="Athiti" w:eastAsia="Athiti" w:hAnsi="Athiti" w:cs="Athiti"/>
          <w:lang w:val="cs-CZ"/>
        </w:rPr>
      </w:pPr>
      <w:r w:rsidRPr="00D420A8">
        <w:rPr>
          <w:rFonts w:ascii="Athiti" w:eastAsia="Athiti" w:hAnsi="Athiti" w:cs="Athiti"/>
          <w:lang w:val="cs-CZ"/>
        </w:rPr>
        <w:t xml:space="preserve">Centralizované protokolování: Všechny logy jsou shromažďovány v centralizovaném systému SIEM, jako je Splunk, pro snadnou analýzu. Například logy z ERP a firewallů jsou integrovány do jednoho rozhraní.  </w:t>
      </w:r>
    </w:p>
    <w:p w:rsidR="005E0FAC" w:rsidRPr="00D420A8" w:rsidRDefault="005E0FAC" w:rsidP="005E0FAC">
      <w:pPr>
        <w:pStyle w:val="normal"/>
        <w:numPr>
          <w:ilvl w:val="0"/>
          <w:numId w:val="17"/>
        </w:numPr>
        <w:spacing w:before="240" w:after="240"/>
        <w:rPr>
          <w:rFonts w:ascii="Athiti" w:eastAsia="Athiti" w:hAnsi="Athiti" w:cs="Athiti"/>
          <w:lang w:val="cs-CZ"/>
        </w:rPr>
      </w:pPr>
      <w:r w:rsidRPr="00D420A8">
        <w:rPr>
          <w:rFonts w:ascii="Athiti" w:eastAsia="Athiti" w:hAnsi="Athiti" w:cs="Athiti"/>
          <w:lang w:val="cs-CZ"/>
        </w:rPr>
        <w:t xml:space="preserve">Real-time analýza: SIEM nástroje monitorují události a generují upozornění na anomálie, například neobvyklý přenos dat.  </w:t>
      </w:r>
    </w:p>
    <w:p w:rsidR="005E0FAC" w:rsidRPr="00D420A8" w:rsidRDefault="005E0FAC" w:rsidP="005E0FAC">
      <w:pPr>
        <w:pStyle w:val="normal"/>
        <w:numPr>
          <w:ilvl w:val="0"/>
          <w:numId w:val="17"/>
        </w:numPr>
        <w:spacing w:before="240" w:after="240"/>
        <w:rPr>
          <w:rFonts w:ascii="Athiti" w:eastAsia="Athiti" w:hAnsi="Athiti" w:cs="Athiti"/>
          <w:lang w:val="cs-CZ"/>
        </w:rPr>
      </w:pPr>
      <w:r w:rsidRPr="00D420A8">
        <w:rPr>
          <w:rFonts w:ascii="Athiti" w:eastAsia="Athiti" w:hAnsi="Athiti" w:cs="Athiti"/>
          <w:lang w:val="cs-CZ"/>
        </w:rPr>
        <w:t xml:space="preserve">Zabezpečení logů: Logy jsou šifrovány a přístup je omezen na základě RBAC a 2FA. Například přístup k logům má pouze CISO a autorizovaní analytici přes Okta. </w:t>
      </w:r>
    </w:p>
    <w:p w:rsidR="005E0FAC" w:rsidRPr="00D420A8" w:rsidRDefault="005E0FAC" w:rsidP="005E0FAC">
      <w:pPr>
        <w:pStyle w:val="normal"/>
        <w:numPr>
          <w:ilvl w:val="0"/>
          <w:numId w:val="17"/>
        </w:numPr>
        <w:spacing w:before="240" w:after="240"/>
        <w:rPr>
          <w:rFonts w:ascii="Athiti" w:eastAsia="Athiti" w:hAnsi="Athiti" w:cs="Athiti"/>
          <w:lang w:val="cs-CZ"/>
        </w:rPr>
      </w:pPr>
      <w:r w:rsidRPr="00D420A8">
        <w:rPr>
          <w:rFonts w:ascii="Athiti" w:eastAsia="Athiti" w:hAnsi="Athiti" w:cs="Athiti"/>
          <w:lang w:val="cs-CZ"/>
        </w:rPr>
        <w:t xml:space="preserve">Zálohování logů: Logy jsou zálohovány denně na geograficky oddělené servery, aby byly odolné vůči haváriím. Například zálohy jsou uloženy v AWS S3 s Glacierem. </w:t>
      </w:r>
    </w:p>
    <w:p w:rsidR="005E0FAC" w:rsidRPr="00D420A8" w:rsidRDefault="005E0FAC" w:rsidP="005E0FAC">
      <w:pPr>
        <w:pStyle w:val="normal"/>
        <w:numPr>
          <w:ilvl w:val="0"/>
          <w:numId w:val="17"/>
        </w:numPr>
        <w:spacing w:before="240" w:after="240"/>
        <w:rPr>
          <w:rFonts w:ascii="Athiti" w:eastAsia="Athiti" w:hAnsi="Athiti" w:cs="Athiti"/>
          <w:lang w:val="cs-CZ"/>
        </w:rPr>
      </w:pPr>
      <w:r w:rsidRPr="00D420A8">
        <w:rPr>
          <w:rFonts w:ascii="Athiti" w:eastAsia="Athiti" w:hAnsi="Athiti" w:cs="Athiti"/>
          <w:lang w:val="cs-CZ"/>
        </w:rPr>
        <w:t xml:space="preserve">Školení zaměstnanců: Zaměstnanci jsou školeni o rozpoznávání incidentů a postupech protokolování. Například roční školení zahrnuje simulaci phishing útoku.  </w:t>
      </w:r>
    </w:p>
    <w:p w:rsidR="005E0FAC" w:rsidRDefault="005E0FAC" w:rsidP="005E0FAC">
      <w:pPr>
        <w:pStyle w:val="normal"/>
        <w:numPr>
          <w:ilvl w:val="0"/>
          <w:numId w:val="17"/>
        </w:numPr>
        <w:spacing w:before="240" w:after="240"/>
        <w:rPr>
          <w:rFonts w:ascii="Athiti" w:eastAsia="Athiti" w:hAnsi="Athiti" w:cs="Athiti"/>
          <w:lang w:val="cs-CZ"/>
        </w:rPr>
      </w:pPr>
      <w:r w:rsidRPr="00D420A8">
        <w:rPr>
          <w:rFonts w:ascii="Athiti" w:eastAsia="Athiti" w:hAnsi="Athiti" w:cs="Athiti"/>
          <w:lang w:val="cs-CZ"/>
        </w:rPr>
        <w:t xml:space="preserve">Audity: Protokolování je auditováno čtvrtletně externími auditory s certifikáty CISSP nebo CISM, aby byl zajištěn soulad. Například audit 2023 odhalil nedostatek šifrování u 2 % logů, což bylo napraveno.  </w:t>
      </w:r>
    </w:p>
    <w:p w:rsidR="00D420A8" w:rsidRPr="00D420A8" w:rsidRDefault="00D420A8" w:rsidP="00D420A8">
      <w:pPr>
        <w:pStyle w:val="normal"/>
        <w:spacing w:before="240" w:after="240"/>
        <w:ind w:left="720"/>
        <w:rPr>
          <w:rFonts w:ascii="Athiti" w:eastAsia="Athiti" w:hAnsi="Athiti" w:cs="Athiti"/>
          <w:lang w:val="cs-CZ"/>
        </w:rPr>
      </w:pPr>
    </w:p>
    <w:p w:rsidR="005E0FAC" w:rsidRPr="00D420A8" w:rsidRDefault="005E0FAC" w:rsidP="005E0FAC">
      <w:pPr>
        <w:pStyle w:val="normal"/>
        <w:spacing w:before="240" w:after="240"/>
        <w:rPr>
          <w:rFonts w:ascii="Athiti" w:eastAsia="Athiti" w:hAnsi="Athiti" w:cs="Athiti"/>
          <w:lang w:val="cs-CZ"/>
        </w:rPr>
      </w:pPr>
      <w:r w:rsidRPr="00D420A8">
        <w:rPr>
          <w:rFonts w:ascii="Athiti" w:eastAsia="Athiti" w:hAnsi="Athiti" w:cs="Athiti"/>
          <w:b/>
          <w:lang w:val="cs-CZ"/>
        </w:rPr>
        <w:lastRenderedPageBreak/>
        <w:t xml:space="preserve">Role a odpovědnosti </w:t>
      </w:r>
      <w:r w:rsidRPr="00D420A8">
        <w:rPr>
          <w:rFonts w:ascii="Athiti" w:eastAsia="Athiti" w:hAnsi="Athiti" w:cs="Athiti"/>
          <w:lang w:val="cs-CZ"/>
        </w:rPr>
        <w:t xml:space="preserve"> </w:t>
      </w:r>
    </w:p>
    <w:p w:rsidR="005E0FAC" w:rsidRPr="00D420A8" w:rsidRDefault="005E0FAC" w:rsidP="005E0FAC">
      <w:pPr>
        <w:pStyle w:val="normal"/>
        <w:spacing w:before="240" w:after="240"/>
        <w:rPr>
          <w:rFonts w:ascii="Athiti" w:eastAsia="Athiti" w:hAnsi="Athiti" w:cs="Athiti"/>
          <w:lang w:val="cs-CZ"/>
        </w:rPr>
      </w:pPr>
      <w:r w:rsidRPr="00D420A8">
        <w:rPr>
          <w:rFonts w:ascii="Athiti" w:eastAsia="Athiti" w:hAnsi="Athiti" w:cs="Athiti"/>
          <w:lang w:val="cs-CZ"/>
        </w:rPr>
        <w:t xml:space="preserve">Implementaci politiky zajišťují:  </w:t>
      </w:r>
    </w:p>
    <w:p w:rsidR="005E0FAC" w:rsidRPr="00D420A8" w:rsidRDefault="005E0FAC" w:rsidP="005E0FAC">
      <w:pPr>
        <w:pStyle w:val="normal"/>
        <w:numPr>
          <w:ilvl w:val="0"/>
          <w:numId w:val="16"/>
        </w:numPr>
        <w:spacing w:before="240" w:after="240"/>
        <w:rPr>
          <w:rFonts w:ascii="Athiti" w:eastAsia="Athiti" w:hAnsi="Athiti" w:cs="Athiti"/>
          <w:lang w:val="cs-CZ"/>
        </w:rPr>
      </w:pPr>
      <w:r w:rsidRPr="00D420A8">
        <w:rPr>
          <w:rFonts w:ascii="Athiti" w:eastAsia="Athiti" w:hAnsi="Athiti" w:cs="Athiti"/>
          <w:lang w:val="cs-CZ"/>
        </w:rPr>
        <w:t xml:space="preserve">Hlavní ředitel pro bezpečnost informací (CISO): Dohlíží na protokolování, schvaluje postupy a reakce na incidenty. Například CISO schvaluje pravidla pro Splunk. </w:t>
      </w:r>
    </w:p>
    <w:p w:rsidR="005E0FAC" w:rsidRPr="00D420A8" w:rsidRDefault="005E0FAC" w:rsidP="005E0FAC">
      <w:pPr>
        <w:pStyle w:val="normal"/>
        <w:numPr>
          <w:ilvl w:val="0"/>
          <w:numId w:val="16"/>
        </w:numPr>
        <w:spacing w:before="240" w:after="240"/>
        <w:rPr>
          <w:rFonts w:ascii="Athiti" w:eastAsia="Athiti" w:hAnsi="Athiti" w:cs="Athiti"/>
          <w:lang w:val="cs-CZ"/>
        </w:rPr>
      </w:pPr>
      <w:r w:rsidRPr="00D420A8">
        <w:rPr>
          <w:rFonts w:ascii="Athiti" w:eastAsia="Athiti" w:hAnsi="Athiti" w:cs="Athiti"/>
          <w:lang w:val="cs-CZ"/>
        </w:rPr>
        <w:t>Tým pro bezpečnost informací: Konfiguruje SIEM, analyzuje logy a reaguje na incidenty. Například tým nastavuje upozornění na neoprávněný přístup.</w:t>
      </w:r>
    </w:p>
    <w:p w:rsidR="005E0FAC" w:rsidRPr="00D420A8" w:rsidRDefault="005E0FAC" w:rsidP="005E0FAC">
      <w:pPr>
        <w:pStyle w:val="normal"/>
        <w:numPr>
          <w:ilvl w:val="0"/>
          <w:numId w:val="16"/>
        </w:numPr>
        <w:spacing w:before="240" w:after="240"/>
        <w:rPr>
          <w:rFonts w:ascii="Athiti" w:eastAsia="Athiti" w:hAnsi="Athiti" w:cs="Athiti"/>
          <w:lang w:val="cs-CZ"/>
        </w:rPr>
      </w:pPr>
      <w:r w:rsidRPr="00D420A8">
        <w:rPr>
          <w:rFonts w:ascii="Athiti" w:eastAsia="Athiti" w:hAnsi="Athiti" w:cs="Athiti"/>
          <w:lang w:val="cs-CZ"/>
        </w:rPr>
        <w:t>Právní oddělení (tým Legat): Ověřuje soulad s GDPR a dalšími předpisy. Například tým Legat kontroluje logy pro audit GDPR.</w:t>
      </w:r>
    </w:p>
    <w:p w:rsidR="005E0FAC" w:rsidRPr="00D420A8" w:rsidRDefault="005E0FAC" w:rsidP="005E0FAC">
      <w:pPr>
        <w:pStyle w:val="normal"/>
        <w:numPr>
          <w:ilvl w:val="0"/>
          <w:numId w:val="16"/>
        </w:numPr>
        <w:spacing w:before="240" w:after="240"/>
        <w:rPr>
          <w:rFonts w:ascii="Athiti" w:eastAsia="Athiti" w:hAnsi="Athiti" w:cs="Athiti"/>
          <w:lang w:val="cs-CZ"/>
        </w:rPr>
      </w:pPr>
      <w:r w:rsidRPr="00D420A8">
        <w:rPr>
          <w:rFonts w:ascii="Athiti" w:eastAsia="Athiti" w:hAnsi="Athiti" w:cs="Athiti"/>
          <w:lang w:val="cs-CZ"/>
        </w:rPr>
        <w:t xml:space="preserve">IT oddělení: Zajišťuje technickou infrastrukturu pro protokolování. Například IT technik konfiguruje syslog na firewallech. </w:t>
      </w:r>
    </w:p>
    <w:p w:rsidR="005E0FAC" w:rsidRPr="00D420A8" w:rsidRDefault="005E0FAC" w:rsidP="005E0FAC">
      <w:pPr>
        <w:pStyle w:val="normal"/>
        <w:numPr>
          <w:ilvl w:val="0"/>
          <w:numId w:val="16"/>
        </w:numPr>
        <w:spacing w:before="240" w:after="240"/>
        <w:rPr>
          <w:rFonts w:ascii="Athiti" w:eastAsia="Athiti" w:hAnsi="Athiti" w:cs="Athiti"/>
          <w:lang w:val="cs-CZ"/>
        </w:rPr>
      </w:pPr>
      <w:r w:rsidRPr="00D420A8">
        <w:rPr>
          <w:rFonts w:ascii="Athiti" w:eastAsia="Athiti" w:hAnsi="Athiti" w:cs="Athiti"/>
          <w:lang w:val="cs-CZ"/>
        </w:rPr>
        <w:t xml:space="preserve">Komise pro bezpečnost informací: Posuzuje přehledy a doporučuje zlepšení. Například komise navrhla automatizaci analýzy logů.  </w:t>
      </w:r>
    </w:p>
    <w:p w:rsidR="005E0FAC" w:rsidRPr="00D420A8" w:rsidRDefault="005E0FAC" w:rsidP="005E0FAC">
      <w:pPr>
        <w:pStyle w:val="normal"/>
        <w:spacing w:before="240" w:after="240"/>
        <w:rPr>
          <w:rFonts w:ascii="Athiti" w:eastAsia="Athiti" w:hAnsi="Athiti" w:cs="Athiti"/>
          <w:b/>
          <w:lang w:val="cs-CZ"/>
        </w:rPr>
      </w:pPr>
      <w:r w:rsidRPr="00D420A8">
        <w:rPr>
          <w:rFonts w:ascii="Athiti" w:eastAsia="Athiti" w:hAnsi="Athiti" w:cs="Athiti"/>
          <w:b/>
          <w:lang w:val="cs-CZ"/>
        </w:rPr>
        <w:t>Dokumentace a monitorování</w:t>
      </w:r>
    </w:p>
    <w:p w:rsidR="005E0FAC" w:rsidRPr="00D420A8" w:rsidRDefault="005E0FAC" w:rsidP="005E0FAC">
      <w:pPr>
        <w:pStyle w:val="normal"/>
        <w:spacing w:before="240" w:after="240"/>
        <w:rPr>
          <w:rFonts w:ascii="Athiti" w:eastAsia="Athiti" w:hAnsi="Athiti" w:cs="Athiti"/>
          <w:lang w:val="cs-CZ"/>
        </w:rPr>
      </w:pPr>
      <w:r w:rsidRPr="00D420A8">
        <w:rPr>
          <w:rFonts w:ascii="Athiti" w:eastAsia="Athiti" w:hAnsi="Athiti" w:cs="Athiti"/>
          <w:lang w:val="cs-CZ"/>
        </w:rPr>
        <w:t xml:space="preserve">Procesy protokolování a monitorování jsou dokumentovány v centralizované databázi, chráněné 2FA, která obsahuje:  </w:t>
      </w:r>
    </w:p>
    <w:p w:rsidR="005E0FAC" w:rsidRPr="00D420A8" w:rsidRDefault="005E0FAC" w:rsidP="005E0FAC">
      <w:pPr>
        <w:pStyle w:val="normal"/>
        <w:numPr>
          <w:ilvl w:val="0"/>
          <w:numId w:val="18"/>
        </w:numPr>
        <w:spacing w:before="240" w:after="0"/>
        <w:rPr>
          <w:rFonts w:ascii="Athiti" w:eastAsia="Athiti" w:hAnsi="Athiti" w:cs="Athiti"/>
          <w:lang w:val="cs-CZ"/>
        </w:rPr>
      </w:pPr>
      <w:r w:rsidRPr="00D420A8">
        <w:rPr>
          <w:rFonts w:ascii="Athiti" w:eastAsia="Athiti" w:hAnsi="Athiti" w:cs="Athiti"/>
          <w:lang w:val="cs-CZ"/>
        </w:rPr>
        <w:t xml:space="preserve">Seznam logovaných událostí (např. „Přihlášení do CRM, 15.10.2025“).  </w:t>
      </w:r>
    </w:p>
    <w:p w:rsidR="005E0FAC" w:rsidRPr="00D420A8" w:rsidRDefault="005E0FAC" w:rsidP="005E0FAC">
      <w:pPr>
        <w:pStyle w:val="normal"/>
        <w:numPr>
          <w:ilvl w:val="0"/>
          <w:numId w:val="18"/>
        </w:numPr>
        <w:spacing w:after="0"/>
        <w:rPr>
          <w:rFonts w:ascii="Athiti" w:eastAsia="Athiti" w:hAnsi="Athiti" w:cs="Athiti"/>
          <w:lang w:val="cs-CZ"/>
        </w:rPr>
      </w:pPr>
      <w:r w:rsidRPr="00D420A8">
        <w:rPr>
          <w:rFonts w:ascii="Athiti" w:eastAsia="Athiti" w:hAnsi="Athiti" w:cs="Athiti"/>
          <w:lang w:val="cs-CZ"/>
        </w:rPr>
        <w:t xml:space="preserve"> Zprávy o incidentech (např. „Neoprávněný přístup detekován, izolace serveru, 20.11.2025“).  </w:t>
      </w:r>
    </w:p>
    <w:p w:rsidR="005E0FAC" w:rsidRPr="00D420A8" w:rsidRDefault="005E0FAC" w:rsidP="005E0FAC">
      <w:pPr>
        <w:pStyle w:val="normal"/>
        <w:numPr>
          <w:ilvl w:val="0"/>
          <w:numId w:val="18"/>
        </w:numPr>
        <w:spacing w:after="240"/>
        <w:rPr>
          <w:rFonts w:ascii="Athiti" w:eastAsia="Athiti" w:hAnsi="Athiti" w:cs="Athiti"/>
          <w:lang w:val="cs-CZ"/>
        </w:rPr>
      </w:pPr>
      <w:r w:rsidRPr="00D420A8">
        <w:rPr>
          <w:rFonts w:ascii="Athiti" w:eastAsia="Athiti" w:hAnsi="Athiti" w:cs="Athiti"/>
          <w:lang w:val="cs-CZ"/>
        </w:rPr>
        <w:t xml:space="preserve"> Audituí zprávy (např. „Audit PCI DSS, 2025, bez zjištění“).  </w:t>
      </w:r>
    </w:p>
    <w:p w:rsidR="005E0FAC" w:rsidRPr="00D420A8" w:rsidRDefault="005E0FAC" w:rsidP="005E0FAC">
      <w:pPr>
        <w:pStyle w:val="normal"/>
        <w:spacing w:before="240" w:after="240"/>
        <w:rPr>
          <w:rFonts w:ascii="Athiti" w:eastAsia="Athiti" w:hAnsi="Athiti" w:cs="Athiti"/>
          <w:lang w:val="cs-CZ"/>
        </w:rPr>
      </w:pPr>
      <w:r w:rsidRPr="00D420A8">
        <w:rPr>
          <w:rFonts w:ascii="Athiti" w:eastAsia="Athiti" w:hAnsi="Athiti" w:cs="Athiti"/>
          <w:lang w:val="cs-CZ"/>
        </w:rPr>
        <w:t xml:space="preserve">Monitorování probíhá v reálném čase přes SIEM, které detekuje anomálie, například opakované pokusy o přihlášení.  </w:t>
      </w:r>
    </w:p>
    <w:p w:rsidR="005E0FAC" w:rsidRPr="00D420A8" w:rsidRDefault="005E0FAC" w:rsidP="005E0FAC">
      <w:pPr>
        <w:pStyle w:val="normal"/>
        <w:spacing w:before="240" w:after="240"/>
        <w:rPr>
          <w:rFonts w:ascii="Athiti" w:eastAsia="Athiti" w:hAnsi="Athiti" w:cs="Athiti"/>
          <w:lang w:val="cs-CZ"/>
        </w:rPr>
      </w:pPr>
      <w:r w:rsidRPr="00D420A8">
        <w:rPr>
          <w:rFonts w:ascii="Athiti" w:eastAsia="Athiti" w:hAnsi="Athiti" w:cs="Athiti"/>
          <w:b/>
          <w:lang w:val="cs-CZ"/>
        </w:rPr>
        <w:t xml:space="preserve">Zajištění souladu a neustálé zlepšování </w:t>
      </w:r>
      <w:r w:rsidRPr="00D420A8">
        <w:rPr>
          <w:rFonts w:ascii="Athiti" w:eastAsia="Athiti" w:hAnsi="Athiti" w:cs="Athiti"/>
          <w:lang w:val="cs-CZ"/>
        </w:rPr>
        <w:t xml:space="preserve"> </w:t>
      </w:r>
    </w:p>
    <w:p w:rsidR="005E0FAC" w:rsidRPr="00D420A8" w:rsidRDefault="005E0FAC" w:rsidP="005E0FAC">
      <w:pPr>
        <w:pStyle w:val="normal"/>
        <w:spacing w:before="240" w:after="240"/>
        <w:rPr>
          <w:rFonts w:ascii="Athiti" w:eastAsia="Athiti" w:hAnsi="Athiti" w:cs="Athiti"/>
          <w:lang w:val="cs-CZ"/>
        </w:rPr>
      </w:pPr>
      <w:r w:rsidRPr="00D420A8">
        <w:rPr>
          <w:rFonts w:ascii="Athiti" w:eastAsia="Athiti" w:hAnsi="Athiti" w:cs="Athiti"/>
          <w:lang w:val="cs-CZ"/>
        </w:rPr>
        <w:t xml:space="preserve">Politika je přezkoumávána minimálně jednou ročně pod vedením CISO, aby zohlednila nové hrozby (např. zero-day útoky), technologie (např. AI-driven analýzy) nebo předpisy (např. aktualizace GDPR). Zpětná vazba od konzultantů (CISSP, CISM) je integrována. Například v roce 2024 byla zavedena automatizace v ServiceNow, což zkrátilo reakční dobu na incidenty o 20 %. Audity probíhají čtvrtletně, aby byl zajištěn soulad.  </w:t>
      </w:r>
    </w:p>
    <w:p w:rsidR="005E0FAC" w:rsidRPr="00D420A8" w:rsidRDefault="005E0FAC" w:rsidP="005E0FAC">
      <w:pPr>
        <w:pStyle w:val="normal"/>
        <w:spacing w:before="240" w:after="240"/>
        <w:rPr>
          <w:rFonts w:ascii="Athiti" w:eastAsia="Athiti" w:hAnsi="Athiti" w:cs="Athiti"/>
          <w:lang w:val="cs-CZ"/>
        </w:rPr>
      </w:pPr>
    </w:p>
    <w:p w:rsidR="005E0FAC" w:rsidRPr="00D420A8" w:rsidRDefault="005E0FAC" w:rsidP="005E0FAC">
      <w:pPr>
        <w:pStyle w:val="normal"/>
        <w:spacing w:before="240" w:after="240"/>
        <w:rPr>
          <w:rFonts w:ascii="Athiti" w:eastAsia="Athiti" w:hAnsi="Athiti" w:cs="Athiti"/>
          <w:lang w:val="cs-CZ"/>
        </w:rPr>
      </w:pPr>
      <w:r w:rsidRPr="00D420A8">
        <w:rPr>
          <w:rFonts w:ascii="Athiti" w:eastAsia="Athiti" w:hAnsi="Athiti" w:cs="Athiti"/>
          <w:lang w:val="cs-CZ"/>
        </w:rPr>
        <w:t>Tato politika zajišťuje, že Společnost FinanTrade efektivně protokoluje a monitoruje své systémy, minimalizuje bezpečnostní rizika a podporuje důvěru v prostředí finančních technologií.</w:t>
      </w:r>
    </w:p>
    <w:p w:rsidR="005E0FAC" w:rsidRPr="00D420A8" w:rsidRDefault="005E0FAC" w:rsidP="005E0FAC">
      <w:pPr>
        <w:pStyle w:val="Nadpis1"/>
        <w:rPr>
          <w:rFonts w:ascii="Athiti" w:eastAsia="Athiti" w:hAnsi="Athiti" w:cs="Athiti"/>
          <w:lang w:val="cs-CZ"/>
        </w:rPr>
      </w:pPr>
      <w:bookmarkStart w:id="3" w:name="_heading=h.tl5ceccvdajc" w:colFirst="0" w:colLast="0"/>
      <w:bookmarkEnd w:id="3"/>
      <w:r w:rsidRPr="00D420A8">
        <w:rPr>
          <w:rFonts w:ascii="Athiti" w:eastAsia="Athiti" w:hAnsi="Athiti" w:cs="Athiti"/>
          <w:lang w:val="cs-CZ"/>
        </w:rPr>
        <w:lastRenderedPageBreak/>
        <w:t>2 Obecné prohlášení</w:t>
      </w:r>
    </w:p>
    <w:p w:rsidR="005E0FAC" w:rsidRPr="00D420A8" w:rsidRDefault="005E0FAC" w:rsidP="005E0FAC">
      <w:pPr>
        <w:pStyle w:val="Nadpis2"/>
        <w:rPr>
          <w:rFonts w:ascii="Athiti" w:eastAsia="Athiti" w:hAnsi="Athiti" w:cs="Athiti"/>
          <w:lang w:val="cs-CZ"/>
        </w:rPr>
      </w:pPr>
      <w:bookmarkStart w:id="4" w:name="_heading=h.86j3qvb7v043" w:colFirst="0" w:colLast="0"/>
      <w:bookmarkEnd w:id="4"/>
      <w:r w:rsidRPr="00D420A8">
        <w:rPr>
          <w:rFonts w:ascii="Athiti" w:eastAsia="Athiti" w:hAnsi="Athiti" w:cs="Athiti"/>
          <w:lang w:val="cs-CZ"/>
        </w:rPr>
        <w:t>2.1 Rozsah</w:t>
      </w:r>
    </w:p>
    <w:p w:rsidR="005E0FAC" w:rsidRPr="00D420A8" w:rsidRDefault="005E0FAC" w:rsidP="005E0FAC">
      <w:pPr>
        <w:pStyle w:val="normal"/>
        <w:spacing w:before="240" w:after="240"/>
        <w:rPr>
          <w:rFonts w:ascii="Athiti" w:eastAsia="Athiti" w:hAnsi="Athiti" w:cs="Athiti"/>
          <w:lang w:val="cs-CZ"/>
        </w:rPr>
      </w:pPr>
      <w:r w:rsidRPr="00D420A8">
        <w:rPr>
          <w:rFonts w:ascii="Athiti" w:eastAsia="Athiti" w:hAnsi="Athiti" w:cs="Athiti"/>
          <w:lang w:val="cs-CZ"/>
        </w:rPr>
        <w:t>Protokolování a monitorování se vztahují na všechny informační systémy, které jsou používány v rámci společnosti nebo které by mohly mít dopad na bezpečnost informací v rámci obchodních procesů společnosti.</w:t>
      </w:r>
    </w:p>
    <w:p w:rsidR="005E0FAC" w:rsidRPr="00D420A8" w:rsidRDefault="005E0FAC" w:rsidP="005E0FAC">
      <w:pPr>
        <w:pStyle w:val="Nadpis2"/>
        <w:spacing w:before="240" w:after="240" w:line="240" w:lineRule="auto"/>
        <w:jc w:val="left"/>
        <w:rPr>
          <w:rFonts w:ascii="Athiti" w:eastAsia="Athiti" w:hAnsi="Athiti" w:cs="Athiti"/>
          <w:lang w:val="cs-CZ"/>
        </w:rPr>
      </w:pPr>
      <w:bookmarkStart w:id="5" w:name="_heading=h.hgtjc7cpwgkw" w:colFirst="0" w:colLast="0"/>
      <w:bookmarkEnd w:id="5"/>
      <w:r w:rsidRPr="00D420A8">
        <w:rPr>
          <w:rFonts w:ascii="Athiti" w:eastAsia="Athiti" w:hAnsi="Athiti" w:cs="Athiti"/>
          <w:lang w:val="cs-CZ"/>
        </w:rPr>
        <w:t>2.2 Přezkum zásad</w:t>
      </w:r>
    </w:p>
    <w:p w:rsidR="005E0FAC" w:rsidRPr="00D420A8" w:rsidRDefault="005E0FAC" w:rsidP="005E0FAC">
      <w:pPr>
        <w:pStyle w:val="normal"/>
        <w:spacing w:after="240"/>
        <w:rPr>
          <w:rFonts w:ascii="Athiti" w:eastAsia="Athiti" w:hAnsi="Athiti" w:cs="Athiti"/>
          <w:lang w:val="cs-CZ"/>
        </w:rPr>
      </w:pPr>
      <w:r w:rsidRPr="00D420A8">
        <w:rPr>
          <w:rFonts w:ascii="Athiti" w:eastAsia="Athiti" w:hAnsi="Athiti" w:cs="Athiti"/>
          <w:lang w:val="cs-CZ"/>
        </w:rPr>
        <w:t>Vlastníkem tohoto dokumentu je hlavní ředitel pro informační bezpečnost (CISO), který musí dokument přezkoumat a v případě potřeby aktualizovat alespoň jednou ročně.</w:t>
      </w:r>
    </w:p>
    <w:p w:rsidR="005E0FAC" w:rsidRPr="00D420A8" w:rsidRDefault="005E0FAC" w:rsidP="005E0FAC">
      <w:pPr>
        <w:pStyle w:val="normal"/>
        <w:spacing w:after="240"/>
        <w:rPr>
          <w:rFonts w:ascii="Athiti" w:eastAsia="Athiti" w:hAnsi="Athiti" w:cs="Athiti"/>
          <w:lang w:val="cs-CZ"/>
        </w:rPr>
      </w:pPr>
      <w:r w:rsidRPr="00D420A8">
        <w:rPr>
          <w:rFonts w:ascii="Athiti" w:eastAsia="Athiti" w:hAnsi="Athiti" w:cs="Athiti"/>
          <w:lang w:val="cs-CZ"/>
        </w:rPr>
        <w:t>Veškeré změny této zásady musí být uvedeny v sekci „Historie revizí“. Výbor pro informační bezpečnost a nejvyšší vedení by měli změny odsouhlasit a schválit.</w:t>
      </w:r>
    </w:p>
    <w:p w:rsidR="005E0FAC" w:rsidRPr="00D420A8" w:rsidRDefault="005E0FAC" w:rsidP="005E0FAC">
      <w:pPr>
        <w:pStyle w:val="Nadpis2"/>
        <w:spacing w:before="240" w:after="240" w:line="240" w:lineRule="auto"/>
        <w:jc w:val="left"/>
        <w:rPr>
          <w:rFonts w:ascii="Athiti" w:eastAsia="Athiti" w:hAnsi="Athiti" w:cs="Athiti"/>
          <w:lang w:val="cs-CZ"/>
        </w:rPr>
      </w:pPr>
      <w:bookmarkStart w:id="6" w:name="_heading=h.tkn03mai094" w:colFirst="0" w:colLast="0"/>
      <w:bookmarkEnd w:id="6"/>
      <w:r w:rsidRPr="00D420A8">
        <w:rPr>
          <w:rFonts w:ascii="Athiti" w:eastAsia="Athiti" w:hAnsi="Athiti" w:cs="Athiti"/>
          <w:lang w:val="cs-CZ"/>
        </w:rPr>
        <w:t>2.4 Komunikace zásad</w:t>
      </w:r>
    </w:p>
    <w:p w:rsidR="005E0FAC" w:rsidRPr="00D420A8" w:rsidRDefault="005E0FAC" w:rsidP="005E0FAC">
      <w:pPr>
        <w:pStyle w:val="normal"/>
        <w:spacing w:after="200"/>
        <w:rPr>
          <w:rFonts w:ascii="Athiti" w:eastAsia="Athiti" w:hAnsi="Athiti" w:cs="Athiti"/>
          <w:lang w:val="cs-CZ"/>
        </w:rPr>
      </w:pPr>
      <w:r w:rsidRPr="00D420A8">
        <w:rPr>
          <w:rFonts w:ascii="Athiti" w:eastAsia="Athiti" w:hAnsi="Athiti" w:cs="Athiti"/>
          <w:lang w:val="cs-CZ"/>
        </w:rPr>
        <w:t>Nejnovější schválená verze zásady musí být interně dostupná všem zaměstnancům a dodavatelům, kteří jsou odpovědní za protokolování a monitorování. Oprávněné osoby mohou dokument v případě potřeby distribuovat také třetím stranám.</w:t>
      </w:r>
    </w:p>
    <w:p w:rsidR="005E0FAC" w:rsidRPr="00D420A8" w:rsidRDefault="005E0FAC" w:rsidP="005E0FAC">
      <w:pPr>
        <w:pStyle w:val="normal"/>
        <w:spacing w:before="240" w:after="240"/>
        <w:rPr>
          <w:rFonts w:ascii="Athiti" w:eastAsia="Athiti" w:hAnsi="Athiti" w:cs="Athiti"/>
          <w:lang w:val="cs-CZ"/>
        </w:rPr>
      </w:pPr>
      <w:r w:rsidRPr="00D420A8">
        <w:rPr>
          <w:rFonts w:ascii="Athiti" w:eastAsia="Athiti" w:hAnsi="Athiti" w:cs="Athiti"/>
          <w:lang w:val="cs-CZ"/>
        </w:rPr>
        <w:t>Aktualizace zásady a dalších dokumentů souvisejících s bezpečností budou zaměstnancům a dodavatelům sdělovány prostřednictvím školení o bezpečnostním povědomí.</w:t>
      </w:r>
    </w:p>
    <w:p w:rsidR="005E0FAC" w:rsidRPr="00D420A8" w:rsidRDefault="005E0FAC" w:rsidP="005E0FAC">
      <w:pPr>
        <w:pStyle w:val="Nadpis1"/>
        <w:rPr>
          <w:rFonts w:ascii="Athiti" w:eastAsia="Athiti" w:hAnsi="Athiti" w:cs="Athiti"/>
          <w:lang w:val="cs-CZ"/>
        </w:rPr>
      </w:pPr>
      <w:bookmarkStart w:id="7" w:name="_heading=h.4p3l5srke9el" w:colFirst="0" w:colLast="0"/>
      <w:bookmarkEnd w:id="7"/>
      <w:r w:rsidRPr="00D420A8">
        <w:rPr>
          <w:rFonts w:ascii="Athiti" w:eastAsia="Athiti" w:hAnsi="Athiti" w:cs="Athiti"/>
          <w:lang w:val="cs-CZ"/>
        </w:rPr>
        <w:t>3 Protokolování</w:t>
      </w:r>
    </w:p>
    <w:p w:rsidR="005E0FAC" w:rsidRPr="00D420A8" w:rsidRDefault="005E0FAC" w:rsidP="005E0FAC">
      <w:pPr>
        <w:pStyle w:val="Nadpis2"/>
        <w:rPr>
          <w:rFonts w:ascii="Athiti" w:eastAsia="Athiti" w:hAnsi="Athiti" w:cs="Athiti"/>
          <w:lang w:val="cs-CZ"/>
        </w:rPr>
      </w:pPr>
      <w:bookmarkStart w:id="8" w:name="_heading=h.xvop9sgjf73u" w:colFirst="0" w:colLast="0"/>
      <w:bookmarkEnd w:id="8"/>
      <w:r w:rsidRPr="00D420A8">
        <w:rPr>
          <w:rFonts w:ascii="Athiti" w:eastAsia="Athiti" w:hAnsi="Athiti" w:cs="Athiti"/>
          <w:lang w:val="cs-CZ"/>
        </w:rPr>
        <w:t>3.1 Zdroje protokolů</w:t>
      </w:r>
    </w:p>
    <w:p w:rsidR="005E0FAC" w:rsidRPr="00D420A8" w:rsidRDefault="005E0FAC" w:rsidP="005E0FAC">
      <w:pPr>
        <w:pStyle w:val="normal"/>
        <w:spacing w:after="200"/>
        <w:rPr>
          <w:rFonts w:ascii="Athiti" w:eastAsia="Athiti" w:hAnsi="Athiti" w:cs="Athiti"/>
          <w:lang w:val="cs-CZ"/>
        </w:rPr>
      </w:pPr>
      <w:r w:rsidRPr="00D420A8">
        <w:rPr>
          <w:rFonts w:ascii="Athiti" w:eastAsia="Athiti" w:hAnsi="Athiti" w:cs="Athiti"/>
          <w:lang w:val="cs-CZ"/>
        </w:rPr>
        <w:t>Protokolování pro bezpečnostní účely a detekci chyb musí být aktivováno na všech počítačových systémech, síťových zařízeních a bezpečnostních zařízeních.</w:t>
      </w:r>
    </w:p>
    <w:p w:rsidR="005E0FAC" w:rsidRPr="00D420A8" w:rsidRDefault="005E0FAC" w:rsidP="005E0FAC">
      <w:pPr>
        <w:pStyle w:val="normal"/>
        <w:spacing w:after="200"/>
        <w:rPr>
          <w:rFonts w:ascii="Athiti" w:eastAsia="Athiti" w:hAnsi="Athiti" w:cs="Athiti"/>
          <w:lang w:val="cs-CZ"/>
        </w:rPr>
      </w:pPr>
      <w:r w:rsidRPr="00D420A8">
        <w:rPr>
          <w:rFonts w:ascii="Athiti" w:eastAsia="Athiti" w:hAnsi="Athiti" w:cs="Athiti"/>
          <w:lang w:val="cs-CZ"/>
        </w:rPr>
        <w:t>Bezpečnostní aplikace (např. NGAV/EDR/EPP, IDS/IPS) musí generovat protokoly, které jsou dostatečné pro vyšetřování potenciálních incidentů týkajících se soukromí nebo bezpečnosti.</w:t>
      </w:r>
    </w:p>
    <w:p w:rsidR="005E0FAC" w:rsidRPr="00D420A8" w:rsidRDefault="005E0FAC" w:rsidP="005E0FAC">
      <w:pPr>
        <w:pStyle w:val="normal"/>
        <w:spacing w:after="200"/>
        <w:rPr>
          <w:rFonts w:ascii="Athiti" w:eastAsia="Athiti" w:hAnsi="Athiti" w:cs="Athiti"/>
          <w:lang w:val="cs-CZ"/>
        </w:rPr>
      </w:pPr>
      <w:r w:rsidRPr="00D420A8">
        <w:rPr>
          <w:rFonts w:ascii="Athiti" w:eastAsia="Athiti" w:hAnsi="Athiti" w:cs="Athiti"/>
          <w:lang w:val="cs-CZ"/>
        </w:rPr>
        <w:t>Všechny aplikace zpracovávající důvěrné informace musí být rovněž schopny generovat protokoly dostatečné pro vyšetřování potenciálních porušení soukromí nebo bezpečnosti.</w:t>
      </w:r>
    </w:p>
    <w:p w:rsidR="005E0FAC" w:rsidRPr="00D420A8" w:rsidRDefault="005E0FAC" w:rsidP="005E0FAC">
      <w:pPr>
        <w:pStyle w:val="Nadpis2"/>
        <w:rPr>
          <w:rFonts w:ascii="Athiti" w:eastAsia="Athiti" w:hAnsi="Athiti" w:cs="Athiti"/>
          <w:lang w:val="cs-CZ"/>
        </w:rPr>
      </w:pPr>
      <w:bookmarkStart w:id="9" w:name="_heading=h.m7kts7tqeita" w:colFirst="0" w:colLast="0"/>
      <w:bookmarkEnd w:id="9"/>
      <w:r w:rsidRPr="00D420A8">
        <w:rPr>
          <w:rFonts w:ascii="Athiti" w:eastAsia="Athiti" w:hAnsi="Athiti" w:cs="Athiti"/>
          <w:lang w:val="cs-CZ"/>
        </w:rPr>
        <w:t>3.2 Informace a data protokolů</w:t>
      </w:r>
    </w:p>
    <w:p w:rsidR="005E0FAC" w:rsidRPr="00D420A8" w:rsidRDefault="005E0FAC" w:rsidP="005E0FAC">
      <w:pPr>
        <w:pStyle w:val="normal"/>
        <w:rPr>
          <w:rFonts w:ascii="Athiti" w:eastAsia="Athiti" w:hAnsi="Athiti" w:cs="Athiti"/>
          <w:lang w:val="cs-CZ"/>
        </w:rPr>
      </w:pPr>
      <w:r w:rsidRPr="00D420A8">
        <w:rPr>
          <w:rFonts w:ascii="Athiti" w:eastAsia="Athiti" w:hAnsi="Athiti" w:cs="Athiti"/>
          <w:lang w:val="cs-CZ"/>
        </w:rPr>
        <w:t>Protokolování musí být nastaveno tak, aby fungovalo nepřetržitě a zaznamenávalo dostatek informací pro důkladné přezkoumání jakýchkoli podezřelých bezpečnostních incidentů nebo chyb. Minimálně musí být protokolovány následující události:</w:t>
      </w:r>
    </w:p>
    <w:p w:rsidR="005E0FAC" w:rsidRPr="00D420A8" w:rsidRDefault="005E0FAC" w:rsidP="005E0FAC">
      <w:pPr>
        <w:pStyle w:val="normal"/>
        <w:numPr>
          <w:ilvl w:val="0"/>
          <w:numId w:val="6"/>
        </w:numPr>
        <w:spacing w:after="0"/>
        <w:rPr>
          <w:rFonts w:ascii="Athiti" w:eastAsia="Athiti" w:hAnsi="Athiti" w:cs="Athiti"/>
          <w:lang w:val="cs-CZ"/>
        </w:rPr>
      </w:pPr>
      <w:r w:rsidRPr="00D420A8">
        <w:rPr>
          <w:rFonts w:ascii="Athiti" w:eastAsia="Athiti" w:hAnsi="Athiti" w:cs="Athiti"/>
          <w:lang w:val="cs-CZ"/>
        </w:rPr>
        <w:t>Přístup k důvěrným nebo omezeným datům</w:t>
      </w:r>
    </w:p>
    <w:p w:rsidR="005E0FAC" w:rsidRPr="00D420A8" w:rsidRDefault="005E0FAC" w:rsidP="005E0FAC">
      <w:pPr>
        <w:pStyle w:val="normal"/>
        <w:numPr>
          <w:ilvl w:val="0"/>
          <w:numId w:val="6"/>
        </w:numPr>
        <w:spacing w:after="0"/>
        <w:rPr>
          <w:rFonts w:ascii="Athiti" w:eastAsia="Athiti" w:hAnsi="Athiti" w:cs="Athiti"/>
          <w:lang w:val="cs-CZ"/>
        </w:rPr>
      </w:pPr>
      <w:r w:rsidRPr="00D420A8">
        <w:rPr>
          <w:rFonts w:ascii="Athiti" w:eastAsia="Athiti" w:hAnsi="Athiti" w:cs="Athiti"/>
          <w:lang w:val="cs-CZ"/>
        </w:rPr>
        <w:t>Akce prováděné uživateli s oprávněními</w:t>
      </w:r>
    </w:p>
    <w:p w:rsidR="005E0FAC" w:rsidRPr="00D420A8" w:rsidRDefault="005E0FAC" w:rsidP="005E0FAC">
      <w:pPr>
        <w:pStyle w:val="normal"/>
        <w:numPr>
          <w:ilvl w:val="0"/>
          <w:numId w:val="6"/>
        </w:numPr>
        <w:spacing w:after="0"/>
        <w:rPr>
          <w:rFonts w:ascii="Athiti" w:eastAsia="Athiti" w:hAnsi="Athiti" w:cs="Athiti"/>
          <w:lang w:val="cs-CZ"/>
        </w:rPr>
      </w:pPr>
      <w:r w:rsidRPr="00D420A8">
        <w:rPr>
          <w:rFonts w:ascii="Athiti" w:eastAsia="Athiti" w:hAnsi="Athiti" w:cs="Athiti"/>
          <w:lang w:val="cs-CZ"/>
        </w:rPr>
        <w:t>Přístup k auditním záznamům</w:t>
      </w:r>
    </w:p>
    <w:p w:rsidR="005E0FAC" w:rsidRPr="00D420A8" w:rsidRDefault="005E0FAC" w:rsidP="005E0FAC">
      <w:pPr>
        <w:pStyle w:val="normal"/>
        <w:numPr>
          <w:ilvl w:val="0"/>
          <w:numId w:val="6"/>
        </w:numPr>
        <w:spacing w:after="0"/>
        <w:rPr>
          <w:rFonts w:ascii="Athiti" w:eastAsia="Athiti" w:hAnsi="Athiti" w:cs="Athiti"/>
          <w:lang w:val="cs-CZ"/>
        </w:rPr>
      </w:pPr>
      <w:r w:rsidRPr="00D420A8">
        <w:rPr>
          <w:rFonts w:ascii="Athiti" w:eastAsia="Athiti" w:hAnsi="Athiti" w:cs="Athiti"/>
          <w:lang w:val="cs-CZ"/>
        </w:rPr>
        <w:lastRenderedPageBreak/>
        <w:t>Neplatné pokusy o přístup</w:t>
      </w:r>
    </w:p>
    <w:p w:rsidR="005E0FAC" w:rsidRPr="00D420A8" w:rsidRDefault="005E0FAC" w:rsidP="005E0FAC">
      <w:pPr>
        <w:pStyle w:val="normal"/>
        <w:numPr>
          <w:ilvl w:val="0"/>
          <w:numId w:val="6"/>
        </w:numPr>
        <w:spacing w:after="0"/>
        <w:rPr>
          <w:rFonts w:ascii="Athiti" w:eastAsia="Athiti" w:hAnsi="Athiti" w:cs="Athiti"/>
          <w:lang w:val="cs-CZ"/>
        </w:rPr>
      </w:pPr>
      <w:r w:rsidRPr="00D420A8">
        <w:rPr>
          <w:rFonts w:ascii="Athiti" w:eastAsia="Athiti" w:hAnsi="Athiti" w:cs="Athiti"/>
          <w:lang w:val="cs-CZ"/>
        </w:rPr>
        <w:t>Použití mechanismů identifikace a autentizace</w:t>
      </w:r>
    </w:p>
    <w:p w:rsidR="005E0FAC" w:rsidRPr="00D420A8" w:rsidRDefault="005E0FAC" w:rsidP="005E0FAC">
      <w:pPr>
        <w:pStyle w:val="normal"/>
        <w:numPr>
          <w:ilvl w:val="0"/>
          <w:numId w:val="6"/>
        </w:numPr>
        <w:spacing w:after="0"/>
        <w:rPr>
          <w:rFonts w:ascii="Athiti" w:eastAsia="Athiti" w:hAnsi="Athiti" w:cs="Athiti"/>
          <w:lang w:val="cs-CZ"/>
        </w:rPr>
      </w:pPr>
      <w:r w:rsidRPr="00D420A8">
        <w:rPr>
          <w:rFonts w:ascii="Athiti" w:eastAsia="Athiti" w:hAnsi="Athiti" w:cs="Athiti"/>
          <w:lang w:val="cs-CZ"/>
        </w:rPr>
        <w:t>Inicializace auditních protokolů</w:t>
      </w:r>
    </w:p>
    <w:p w:rsidR="005E0FAC" w:rsidRPr="00D420A8" w:rsidRDefault="005E0FAC" w:rsidP="005E0FAC">
      <w:pPr>
        <w:pStyle w:val="normal"/>
        <w:numPr>
          <w:ilvl w:val="0"/>
          <w:numId w:val="6"/>
        </w:numPr>
        <w:spacing w:after="0"/>
        <w:rPr>
          <w:rFonts w:ascii="Athiti" w:eastAsia="Athiti" w:hAnsi="Athiti" w:cs="Athiti"/>
          <w:lang w:val="cs-CZ"/>
        </w:rPr>
      </w:pPr>
      <w:r w:rsidRPr="00D420A8">
        <w:rPr>
          <w:rFonts w:ascii="Athiti" w:eastAsia="Athiti" w:hAnsi="Athiti" w:cs="Athiti"/>
          <w:lang w:val="cs-CZ"/>
        </w:rPr>
        <w:t>Systémové chyby a poruchy</w:t>
      </w:r>
    </w:p>
    <w:p w:rsidR="005E0FAC" w:rsidRPr="00D420A8" w:rsidRDefault="005E0FAC" w:rsidP="005E0FAC">
      <w:pPr>
        <w:pStyle w:val="normal"/>
        <w:numPr>
          <w:ilvl w:val="0"/>
          <w:numId w:val="6"/>
        </w:numPr>
        <w:spacing w:after="0"/>
        <w:rPr>
          <w:rFonts w:ascii="Athiti" w:eastAsia="Athiti" w:hAnsi="Athiti" w:cs="Athiti"/>
          <w:lang w:val="cs-CZ"/>
        </w:rPr>
      </w:pPr>
      <w:r w:rsidRPr="00D420A8">
        <w:rPr>
          <w:rFonts w:ascii="Athiti" w:eastAsia="Athiti" w:hAnsi="Athiti" w:cs="Athiti"/>
          <w:lang w:val="cs-CZ"/>
        </w:rPr>
        <w:t>Vytváření a mazání systémových objektů</w:t>
      </w:r>
    </w:p>
    <w:p w:rsidR="005E0FAC" w:rsidRPr="00D420A8" w:rsidRDefault="005E0FAC" w:rsidP="005E0FAC">
      <w:pPr>
        <w:pStyle w:val="normal"/>
        <w:numPr>
          <w:ilvl w:val="0"/>
          <w:numId w:val="6"/>
        </w:numPr>
        <w:spacing w:after="0"/>
        <w:rPr>
          <w:rFonts w:ascii="Athiti" w:eastAsia="Athiti" w:hAnsi="Athiti" w:cs="Athiti"/>
          <w:lang w:val="cs-CZ"/>
        </w:rPr>
      </w:pPr>
      <w:r w:rsidRPr="00D420A8">
        <w:rPr>
          <w:rFonts w:ascii="Athiti" w:eastAsia="Athiti" w:hAnsi="Athiti" w:cs="Athiti"/>
          <w:lang w:val="cs-CZ"/>
        </w:rPr>
        <w:t>Vytváření nových uživatelských účtů</w:t>
      </w:r>
    </w:p>
    <w:p w:rsidR="005E0FAC" w:rsidRPr="00D420A8" w:rsidRDefault="005E0FAC" w:rsidP="005E0FAC">
      <w:pPr>
        <w:pStyle w:val="normal"/>
        <w:numPr>
          <w:ilvl w:val="0"/>
          <w:numId w:val="6"/>
        </w:numPr>
        <w:rPr>
          <w:rFonts w:ascii="Athiti" w:eastAsia="Athiti" w:hAnsi="Athiti" w:cs="Athiti"/>
          <w:lang w:val="cs-CZ"/>
        </w:rPr>
      </w:pPr>
      <w:r w:rsidRPr="00D420A8">
        <w:rPr>
          <w:rFonts w:ascii="Athiti" w:eastAsia="Athiti" w:hAnsi="Athiti" w:cs="Athiti"/>
          <w:lang w:val="cs-CZ"/>
        </w:rPr>
        <w:t>Eskalace privilegií</w:t>
      </w:r>
    </w:p>
    <w:p w:rsidR="005E0FAC" w:rsidRPr="00D420A8" w:rsidRDefault="005E0FAC" w:rsidP="005E0FAC">
      <w:pPr>
        <w:pStyle w:val="normal"/>
        <w:rPr>
          <w:rFonts w:ascii="Athiti" w:eastAsia="Athiti" w:hAnsi="Athiti" w:cs="Athiti"/>
          <w:lang w:val="cs-CZ"/>
        </w:rPr>
      </w:pPr>
      <w:r w:rsidRPr="00D420A8">
        <w:rPr>
          <w:rFonts w:ascii="Athiti" w:eastAsia="Athiti" w:hAnsi="Athiti" w:cs="Athiti"/>
          <w:lang w:val="cs-CZ"/>
        </w:rPr>
        <w:t>Pro každou událost by auditní protokoly měly zachytit následující informace, pokud je to technicky možné:</w:t>
      </w:r>
    </w:p>
    <w:p w:rsidR="005E0FAC" w:rsidRPr="00D420A8" w:rsidRDefault="005E0FAC" w:rsidP="005E0FAC">
      <w:pPr>
        <w:pStyle w:val="normal"/>
        <w:numPr>
          <w:ilvl w:val="0"/>
          <w:numId w:val="5"/>
        </w:numPr>
        <w:spacing w:after="0"/>
        <w:rPr>
          <w:rFonts w:ascii="Athiti" w:eastAsia="Athiti" w:hAnsi="Athiti" w:cs="Athiti"/>
          <w:lang w:val="cs-CZ"/>
        </w:rPr>
      </w:pPr>
      <w:r w:rsidRPr="00D420A8">
        <w:rPr>
          <w:rFonts w:ascii="Athiti" w:eastAsia="Athiti" w:hAnsi="Athiti" w:cs="Athiti"/>
          <w:lang w:val="cs-CZ"/>
        </w:rPr>
        <w:t>ID uživatele, IP adresa, MAC adresa nebo jiné relevantní informace o zdroji</w:t>
      </w:r>
    </w:p>
    <w:p w:rsidR="005E0FAC" w:rsidRPr="00D420A8" w:rsidRDefault="005E0FAC" w:rsidP="005E0FAC">
      <w:pPr>
        <w:pStyle w:val="normal"/>
        <w:numPr>
          <w:ilvl w:val="0"/>
          <w:numId w:val="5"/>
        </w:numPr>
        <w:spacing w:after="0"/>
        <w:rPr>
          <w:rFonts w:ascii="Athiti" w:eastAsia="Athiti" w:hAnsi="Athiti" w:cs="Athiti"/>
          <w:lang w:val="cs-CZ"/>
        </w:rPr>
      </w:pPr>
      <w:r w:rsidRPr="00D420A8">
        <w:rPr>
          <w:rFonts w:ascii="Athiti" w:eastAsia="Athiti" w:hAnsi="Athiti" w:cs="Athiti"/>
          <w:lang w:val="cs-CZ"/>
        </w:rPr>
        <w:t>Datum, čas a podrobnosti klíčových událostí</w:t>
      </w:r>
    </w:p>
    <w:p w:rsidR="005E0FAC" w:rsidRPr="00D420A8" w:rsidRDefault="005E0FAC" w:rsidP="005E0FAC">
      <w:pPr>
        <w:pStyle w:val="normal"/>
        <w:numPr>
          <w:ilvl w:val="0"/>
          <w:numId w:val="5"/>
        </w:numPr>
        <w:spacing w:after="0"/>
        <w:rPr>
          <w:rFonts w:ascii="Athiti" w:eastAsia="Athiti" w:hAnsi="Athiti" w:cs="Athiti"/>
          <w:lang w:val="cs-CZ"/>
        </w:rPr>
      </w:pPr>
      <w:r w:rsidRPr="00D420A8">
        <w:rPr>
          <w:rFonts w:ascii="Athiti" w:eastAsia="Athiti" w:hAnsi="Athiti" w:cs="Athiti"/>
          <w:lang w:val="cs-CZ"/>
        </w:rPr>
        <w:t>Záznamy o úspěšných i neúspěšných pokusech o přístup k systému</w:t>
      </w:r>
    </w:p>
    <w:p w:rsidR="005E0FAC" w:rsidRPr="00D420A8" w:rsidRDefault="005E0FAC" w:rsidP="005E0FAC">
      <w:pPr>
        <w:pStyle w:val="normal"/>
        <w:numPr>
          <w:ilvl w:val="0"/>
          <w:numId w:val="5"/>
        </w:numPr>
        <w:spacing w:after="0"/>
        <w:rPr>
          <w:rFonts w:ascii="Athiti" w:eastAsia="Athiti" w:hAnsi="Athiti" w:cs="Athiti"/>
          <w:lang w:val="cs-CZ"/>
        </w:rPr>
      </w:pPr>
      <w:r w:rsidRPr="00D420A8">
        <w:rPr>
          <w:rFonts w:ascii="Athiti" w:eastAsia="Athiti" w:hAnsi="Athiti" w:cs="Athiti"/>
          <w:lang w:val="cs-CZ"/>
        </w:rPr>
        <w:t>Změny systémové konfigurace</w:t>
      </w:r>
    </w:p>
    <w:p w:rsidR="005E0FAC" w:rsidRPr="00D420A8" w:rsidRDefault="005E0FAC" w:rsidP="005E0FAC">
      <w:pPr>
        <w:pStyle w:val="normal"/>
        <w:numPr>
          <w:ilvl w:val="0"/>
          <w:numId w:val="5"/>
        </w:numPr>
        <w:spacing w:after="0"/>
        <w:rPr>
          <w:rFonts w:ascii="Athiti" w:eastAsia="Athiti" w:hAnsi="Athiti" w:cs="Athiti"/>
          <w:lang w:val="cs-CZ"/>
        </w:rPr>
      </w:pPr>
      <w:r w:rsidRPr="00D420A8">
        <w:rPr>
          <w:rFonts w:ascii="Athiti" w:eastAsia="Athiti" w:hAnsi="Athiti" w:cs="Athiti"/>
          <w:lang w:val="cs-CZ"/>
        </w:rPr>
        <w:t>Použití privilegií</w:t>
      </w:r>
    </w:p>
    <w:p w:rsidR="005E0FAC" w:rsidRPr="00D420A8" w:rsidRDefault="005E0FAC" w:rsidP="005E0FAC">
      <w:pPr>
        <w:pStyle w:val="normal"/>
        <w:numPr>
          <w:ilvl w:val="0"/>
          <w:numId w:val="5"/>
        </w:numPr>
        <w:spacing w:after="0"/>
        <w:rPr>
          <w:rFonts w:ascii="Athiti" w:eastAsia="Athiti" w:hAnsi="Athiti" w:cs="Athiti"/>
          <w:lang w:val="cs-CZ"/>
        </w:rPr>
      </w:pPr>
      <w:r w:rsidRPr="00D420A8">
        <w:rPr>
          <w:rFonts w:ascii="Athiti" w:eastAsia="Athiti" w:hAnsi="Athiti" w:cs="Athiti"/>
          <w:lang w:val="cs-CZ"/>
        </w:rPr>
        <w:t>Využití systémových nástrojů a aplikací</w:t>
      </w:r>
    </w:p>
    <w:p w:rsidR="005E0FAC" w:rsidRPr="00D420A8" w:rsidRDefault="005E0FAC" w:rsidP="005E0FAC">
      <w:pPr>
        <w:pStyle w:val="normal"/>
        <w:numPr>
          <w:ilvl w:val="0"/>
          <w:numId w:val="5"/>
        </w:numPr>
        <w:spacing w:after="0"/>
        <w:rPr>
          <w:rFonts w:ascii="Athiti" w:eastAsia="Athiti" w:hAnsi="Athiti" w:cs="Athiti"/>
          <w:lang w:val="cs-CZ"/>
        </w:rPr>
      </w:pPr>
      <w:r w:rsidRPr="00D420A8">
        <w:rPr>
          <w:rFonts w:ascii="Athiti" w:eastAsia="Athiti" w:hAnsi="Athiti" w:cs="Athiti"/>
          <w:lang w:val="cs-CZ"/>
        </w:rPr>
        <w:t>Přístup ke kritickým souborům a typ přístupu</w:t>
      </w:r>
    </w:p>
    <w:p w:rsidR="005E0FAC" w:rsidRPr="00D420A8" w:rsidRDefault="005E0FAC" w:rsidP="005E0FAC">
      <w:pPr>
        <w:pStyle w:val="normal"/>
        <w:numPr>
          <w:ilvl w:val="0"/>
          <w:numId w:val="5"/>
        </w:numPr>
        <w:spacing w:after="0"/>
        <w:rPr>
          <w:rFonts w:ascii="Athiti" w:eastAsia="Athiti" w:hAnsi="Athiti" w:cs="Athiti"/>
          <w:lang w:val="cs-CZ"/>
        </w:rPr>
      </w:pPr>
      <w:r w:rsidRPr="00D420A8">
        <w:rPr>
          <w:rFonts w:ascii="Athiti" w:eastAsia="Athiti" w:hAnsi="Athiti" w:cs="Athiti"/>
          <w:lang w:val="cs-CZ"/>
        </w:rPr>
        <w:t>Použité síťové protokoly</w:t>
      </w:r>
    </w:p>
    <w:p w:rsidR="005E0FAC" w:rsidRPr="00D420A8" w:rsidRDefault="005E0FAC" w:rsidP="005E0FAC">
      <w:pPr>
        <w:pStyle w:val="normal"/>
        <w:numPr>
          <w:ilvl w:val="0"/>
          <w:numId w:val="5"/>
        </w:numPr>
        <w:spacing w:after="0"/>
        <w:rPr>
          <w:rFonts w:ascii="Athiti" w:eastAsia="Athiti" w:hAnsi="Athiti" w:cs="Athiti"/>
          <w:lang w:val="cs-CZ"/>
        </w:rPr>
      </w:pPr>
      <w:r w:rsidRPr="00D420A8">
        <w:rPr>
          <w:rFonts w:ascii="Athiti" w:eastAsia="Athiti" w:hAnsi="Athiti" w:cs="Athiti"/>
          <w:lang w:val="cs-CZ"/>
        </w:rPr>
        <w:t>Alarmy spuštěné systémem kontroly přístupu</w:t>
      </w:r>
    </w:p>
    <w:p w:rsidR="005E0FAC" w:rsidRPr="00D420A8" w:rsidRDefault="005E0FAC" w:rsidP="005E0FAC">
      <w:pPr>
        <w:pStyle w:val="normal"/>
        <w:numPr>
          <w:ilvl w:val="0"/>
          <w:numId w:val="5"/>
        </w:numPr>
        <w:rPr>
          <w:rFonts w:ascii="Athiti" w:eastAsia="Athiti" w:hAnsi="Athiti" w:cs="Athiti"/>
          <w:lang w:val="cs-CZ"/>
        </w:rPr>
      </w:pPr>
      <w:r w:rsidRPr="00D420A8">
        <w:rPr>
          <w:rFonts w:ascii="Athiti" w:eastAsia="Athiti" w:hAnsi="Athiti" w:cs="Athiti"/>
          <w:lang w:val="cs-CZ"/>
        </w:rPr>
        <w:t>Aktivace a deaktivace ochranných systémů, jako jsou antivirové programy a IDS/IPS</w:t>
      </w:r>
    </w:p>
    <w:p w:rsidR="005E0FAC" w:rsidRPr="00D420A8" w:rsidRDefault="005E0FAC" w:rsidP="005E0FAC">
      <w:pPr>
        <w:pStyle w:val="Nadpis1"/>
        <w:rPr>
          <w:rFonts w:ascii="Athiti" w:eastAsia="Athiti" w:hAnsi="Athiti" w:cs="Athiti"/>
          <w:lang w:val="cs-CZ"/>
        </w:rPr>
      </w:pPr>
      <w:bookmarkStart w:id="10" w:name="_heading=h.jspvmzdnq3bg" w:colFirst="0" w:colLast="0"/>
      <w:bookmarkEnd w:id="10"/>
      <w:r w:rsidRPr="00D420A8">
        <w:rPr>
          <w:rFonts w:ascii="Athiti" w:eastAsia="Athiti" w:hAnsi="Athiti" w:cs="Athiti"/>
          <w:lang w:val="cs-CZ"/>
        </w:rPr>
        <w:t>4 Monitorování a upozorňování</w:t>
      </w:r>
    </w:p>
    <w:p w:rsidR="005E0FAC" w:rsidRPr="00D420A8" w:rsidRDefault="005E0FAC" w:rsidP="005E0FAC">
      <w:pPr>
        <w:pStyle w:val="normal"/>
        <w:rPr>
          <w:rFonts w:ascii="Athiti" w:eastAsia="Athiti" w:hAnsi="Athiti" w:cs="Athiti"/>
          <w:lang w:val="cs-CZ"/>
        </w:rPr>
      </w:pPr>
      <w:r w:rsidRPr="00D420A8">
        <w:rPr>
          <w:rFonts w:ascii="Athiti" w:eastAsia="Athiti" w:hAnsi="Athiti" w:cs="Athiti"/>
          <w:lang w:val="cs-CZ"/>
        </w:rPr>
        <w:t>Monitorování a upozorňování jsou klíčovými pilíři bezpečnostní strategie společnosti Společnost, předního poskytovatele finančních technologií, zaměřené na včasné odhalování a reakci na bezpečnostní incidenty, zajištění souladu s regulatorními požadavky a ochranu integrity, dostupnosti a důvěrnosti dat. Tento oddíl stanovuje podrobné směrnice a postupy pro systematické monitorování informačních systémů, analýzu protokolů událostí a generování upozornění na potenciální hrozby, jako jsou neoprávněné přístupy, malware nebo systémové chyby. Politika je navržena v souladu s mezinárodními standardy, jako jsou ISO/IEC 27001 (Information Security Management), ISO/IEC 27002 (Code of Practice for Information Security Controls), NIST SP 800-61 (Computer Security Incident Handling Guide), a regulatorními rámci, včetně Obecného nařízení o ochraně osobních údajů (GDPR), standardu PCI DSS a českých právních předpisů, jako je Zákon o kybernetické bezpečnosti č. 181/2014 Sb. Cílem je zajistit, aby všechny bezpečnostní události byly rychle identifikovány, analyzovány a řešeny, čímž se minimalizují dopady na provozní činnost Společnosti a důvěru zákazníků.</w:t>
      </w:r>
    </w:p>
    <w:p w:rsidR="005E0FAC" w:rsidRPr="00D420A8" w:rsidRDefault="005E0FAC" w:rsidP="005E0FAC">
      <w:pPr>
        <w:pStyle w:val="Nadpis2"/>
        <w:rPr>
          <w:rFonts w:ascii="Athiti" w:eastAsia="Athiti" w:hAnsi="Athiti" w:cs="Athiti"/>
          <w:lang w:val="cs-CZ"/>
        </w:rPr>
      </w:pPr>
      <w:bookmarkStart w:id="11" w:name="_heading=h.puapf9zdjga4" w:colFirst="0" w:colLast="0"/>
      <w:bookmarkEnd w:id="11"/>
      <w:r w:rsidRPr="00D420A8">
        <w:rPr>
          <w:rFonts w:ascii="Athiti" w:eastAsia="Athiti" w:hAnsi="Athiti" w:cs="Athiti"/>
          <w:lang w:val="cs-CZ"/>
        </w:rPr>
        <w:t>4.1 Monitorování protokolů událostí</w:t>
      </w:r>
    </w:p>
    <w:p w:rsidR="005E0FAC" w:rsidRPr="00D420A8" w:rsidRDefault="005E0FAC" w:rsidP="005E0FAC">
      <w:pPr>
        <w:pStyle w:val="normal"/>
        <w:rPr>
          <w:rFonts w:ascii="Athiti" w:eastAsia="Athiti" w:hAnsi="Athiti" w:cs="Athiti"/>
          <w:lang w:val="cs-CZ"/>
        </w:rPr>
      </w:pPr>
      <w:r w:rsidRPr="00D420A8">
        <w:rPr>
          <w:rFonts w:ascii="Athiti" w:eastAsia="Athiti" w:hAnsi="Athiti" w:cs="Athiti"/>
          <w:lang w:val="cs-CZ"/>
        </w:rPr>
        <w:t xml:space="preserve">Monitorování protokolů událostí je základním procesem pro zajištění bezpečnosti informačních systémů Společnosti Společnost. Týmy informační bezpečnosti a IT jsou odpovědné za nepřetržité monitorování a včasnou reakci na kritická upozornění generovaná bezpečnostními zařízeními, systémy a softwarem, které plní bezpečnostní funkce nebo kritické role v rámci infrastruktury Společnosti. Tento proces zahrnuje shromažďování, analýzu a správu protokolů událostí (např. </w:t>
      </w:r>
      <w:r w:rsidRPr="00D420A8">
        <w:rPr>
          <w:rFonts w:ascii="Athiti" w:eastAsia="Athiti" w:hAnsi="Athiti" w:cs="Athiti"/>
          <w:lang w:val="cs-CZ"/>
        </w:rPr>
        <w:lastRenderedPageBreak/>
        <w:t>přístupové logy, systémové chyby, transakční záznamy) prostřednictvím centralizovaných systémů, jako jsou nástroje SIEM (Security Information and Event Management), například Splunk, ArcSight nebo Microsoft Sentinel. Monitorování je navrženo tak, aby detekovalo anomálie, jako jsou neoprávněné přístupy, pokusy o phishing, ransomware útoky nebo podezřelé aktivity, a zajistilo rychlou reakci v souladu s Plánem reakce na incidenty (Incident Response Plan).</w:t>
      </w:r>
    </w:p>
    <w:p w:rsidR="005E0FAC" w:rsidRPr="00D420A8" w:rsidRDefault="005E0FAC" w:rsidP="005E0FAC">
      <w:pPr>
        <w:pStyle w:val="normal"/>
        <w:rPr>
          <w:rFonts w:ascii="Athiti" w:eastAsia="Athiti" w:hAnsi="Athiti" w:cs="Athiti"/>
          <w:lang w:val="cs-CZ"/>
        </w:rPr>
      </w:pPr>
    </w:p>
    <w:p w:rsidR="005E0FAC" w:rsidRPr="00D420A8" w:rsidRDefault="005E0FAC" w:rsidP="005E0FAC">
      <w:pPr>
        <w:pStyle w:val="normal"/>
        <w:rPr>
          <w:rFonts w:ascii="Athiti" w:eastAsia="Athiti" w:hAnsi="Athiti" w:cs="Athiti"/>
          <w:lang w:val="cs-CZ"/>
        </w:rPr>
      </w:pPr>
      <w:r w:rsidRPr="00D420A8">
        <w:rPr>
          <w:rFonts w:ascii="Athiti" w:eastAsia="Athiti" w:hAnsi="Athiti" w:cs="Athiti"/>
          <w:b/>
          <w:lang w:val="cs-CZ"/>
        </w:rPr>
        <w:t xml:space="preserve">Odpovědnosti týmů </w:t>
      </w:r>
      <w:r w:rsidRPr="00D420A8">
        <w:rPr>
          <w:rFonts w:ascii="Athiti" w:eastAsia="Athiti" w:hAnsi="Athiti" w:cs="Athiti"/>
          <w:lang w:val="cs-CZ"/>
        </w:rPr>
        <w:t xml:space="preserve"> </w:t>
      </w:r>
    </w:p>
    <w:p w:rsidR="005E0FAC" w:rsidRPr="00D420A8" w:rsidRDefault="005E0FAC" w:rsidP="005E0FAC">
      <w:pPr>
        <w:pStyle w:val="normal"/>
        <w:numPr>
          <w:ilvl w:val="0"/>
          <w:numId w:val="10"/>
        </w:numPr>
        <w:rPr>
          <w:rFonts w:ascii="Athiti" w:eastAsia="Athiti" w:hAnsi="Athiti" w:cs="Athiti"/>
          <w:lang w:val="cs-CZ"/>
        </w:rPr>
      </w:pPr>
      <w:r w:rsidRPr="00D420A8">
        <w:rPr>
          <w:rFonts w:ascii="Athiti" w:eastAsia="Athiti" w:hAnsi="Athiti" w:cs="Athiti"/>
          <w:lang w:val="cs-CZ"/>
        </w:rPr>
        <w:t xml:space="preserve">Tým informační bezpečnosti: Zodpovídá za definování pravidel monitorování, analýzu kritických upozornění a koordinaci reakcí na bezpečnostní incidenty. Například tým nastavuje pravidla v Splunk pro detekci opakovaných neúspěšných pokusů o přihlášení. </w:t>
      </w:r>
    </w:p>
    <w:p w:rsidR="005E0FAC" w:rsidRPr="00D420A8" w:rsidRDefault="005E0FAC" w:rsidP="005E0FAC">
      <w:pPr>
        <w:pStyle w:val="normal"/>
        <w:numPr>
          <w:ilvl w:val="0"/>
          <w:numId w:val="10"/>
        </w:numPr>
        <w:rPr>
          <w:rFonts w:ascii="Athiti" w:eastAsia="Athiti" w:hAnsi="Athiti" w:cs="Athiti"/>
          <w:lang w:val="cs-CZ"/>
        </w:rPr>
      </w:pPr>
      <w:r w:rsidRPr="00D420A8">
        <w:rPr>
          <w:rFonts w:ascii="Athiti" w:eastAsia="Athiti" w:hAnsi="Athiti" w:cs="Athiti"/>
          <w:lang w:val="cs-CZ"/>
        </w:rPr>
        <w:t xml:space="preserve">Tým IT: Zodpovídá za technické monitorování systémových protokolů, správu infrastruktury a okamžitou reakci na technické chyby. Například IT technik izoluje napadený server během DDoS útoku. </w:t>
      </w:r>
    </w:p>
    <w:p w:rsidR="005E0FAC" w:rsidRPr="00D420A8" w:rsidRDefault="005E0FAC" w:rsidP="005E0FAC">
      <w:pPr>
        <w:pStyle w:val="normal"/>
        <w:numPr>
          <w:ilvl w:val="0"/>
          <w:numId w:val="10"/>
        </w:numPr>
        <w:rPr>
          <w:rFonts w:ascii="Athiti" w:eastAsia="Athiti" w:hAnsi="Athiti" w:cs="Athiti"/>
          <w:lang w:val="cs-CZ"/>
        </w:rPr>
      </w:pPr>
      <w:r w:rsidRPr="00D420A8">
        <w:rPr>
          <w:rFonts w:ascii="Athiti" w:eastAsia="Athiti" w:hAnsi="Athiti" w:cs="Athiti"/>
          <w:lang w:val="cs-CZ"/>
        </w:rPr>
        <w:t xml:space="preserve">Společná odpovědnost: Oba týmy spolupracují při analýze incidentů, zavádění nápravných opatření a dokumentaci procesů, aby byla zajištěna konzistentní reakce.  </w:t>
      </w:r>
    </w:p>
    <w:p w:rsidR="005E0FAC" w:rsidRPr="00D420A8" w:rsidRDefault="005E0FAC" w:rsidP="005E0FAC">
      <w:pPr>
        <w:pStyle w:val="normal"/>
        <w:rPr>
          <w:rFonts w:ascii="Athiti" w:eastAsia="Athiti" w:hAnsi="Athiti" w:cs="Athiti"/>
          <w:lang w:val="cs-CZ"/>
        </w:rPr>
      </w:pPr>
      <w:r w:rsidRPr="00D420A8">
        <w:rPr>
          <w:rFonts w:ascii="Athiti" w:eastAsia="Athiti" w:hAnsi="Athiti" w:cs="Athiti"/>
          <w:b/>
          <w:lang w:val="cs-CZ"/>
        </w:rPr>
        <w:t xml:space="preserve">Denní přezkum protokolů </w:t>
      </w:r>
      <w:r w:rsidRPr="00D420A8">
        <w:rPr>
          <w:rFonts w:ascii="Athiti" w:eastAsia="Athiti" w:hAnsi="Athiti" w:cs="Athiti"/>
          <w:lang w:val="cs-CZ"/>
        </w:rPr>
        <w:t xml:space="preserve"> </w:t>
      </w:r>
    </w:p>
    <w:p w:rsidR="005E0FAC" w:rsidRPr="00D420A8" w:rsidRDefault="005E0FAC" w:rsidP="005E0FAC">
      <w:pPr>
        <w:pStyle w:val="normal"/>
        <w:rPr>
          <w:rFonts w:ascii="Athiti" w:eastAsia="Athiti" w:hAnsi="Athiti" w:cs="Athiti"/>
          <w:lang w:val="cs-CZ"/>
        </w:rPr>
      </w:pPr>
      <w:r w:rsidRPr="00D420A8">
        <w:rPr>
          <w:rFonts w:ascii="Athiti" w:eastAsia="Athiti" w:hAnsi="Athiti" w:cs="Athiti"/>
          <w:lang w:val="cs-CZ"/>
        </w:rPr>
        <w:t xml:space="preserve">Kvalifikovaný personál s příslušnými certifikacemi, jako jsou CISSP, CISM nebo CompTIA Security+, provádí denní přezkum protokolů generovaných z následujících zdrojů:  </w:t>
      </w:r>
    </w:p>
    <w:p w:rsidR="005E0FAC" w:rsidRPr="00D420A8" w:rsidRDefault="005E0FAC" w:rsidP="005E0FAC">
      <w:pPr>
        <w:pStyle w:val="normal"/>
        <w:numPr>
          <w:ilvl w:val="0"/>
          <w:numId w:val="14"/>
        </w:numPr>
        <w:rPr>
          <w:rFonts w:ascii="Athiti" w:eastAsia="Athiti" w:hAnsi="Athiti" w:cs="Athiti"/>
          <w:lang w:val="cs-CZ"/>
        </w:rPr>
      </w:pPr>
      <w:r w:rsidRPr="00D420A8">
        <w:rPr>
          <w:rFonts w:ascii="Athiti" w:eastAsia="Athiti" w:hAnsi="Athiti" w:cs="Athiti"/>
          <w:lang w:val="cs-CZ"/>
        </w:rPr>
        <w:t xml:space="preserve">Bezpečnostní zařízení: Firewally (např. Palo Alto, Fortinet), IDS/IPS (Intrusion Detection/Prevention Systems) a WAF (Web Application Firewalls). Například logy firewallu odhalí pokus o skenování portů.  </w:t>
      </w:r>
    </w:p>
    <w:p w:rsidR="005E0FAC" w:rsidRPr="00D420A8" w:rsidRDefault="005E0FAC" w:rsidP="005E0FAC">
      <w:pPr>
        <w:pStyle w:val="normal"/>
        <w:numPr>
          <w:ilvl w:val="0"/>
          <w:numId w:val="14"/>
        </w:numPr>
        <w:rPr>
          <w:rFonts w:ascii="Athiti" w:eastAsia="Athiti" w:hAnsi="Athiti" w:cs="Athiti"/>
          <w:lang w:val="cs-CZ"/>
        </w:rPr>
      </w:pPr>
      <w:r w:rsidRPr="00D420A8">
        <w:rPr>
          <w:rFonts w:ascii="Athiti" w:eastAsia="Athiti" w:hAnsi="Athiti" w:cs="Athiti"/>
          <w:lang w:val="cs-CZ"/>
        </w:rPr>
        <w:t xml:space="preserve">Systémy a aplikace: Servery (např. Windows Server, Linux), databáze (např. SQL Server, PostgreSQL) a podnikové aplikace (např. CRM, ERP). Například databázový log zaznamená neautorizovanou změnu záznamu.  </w:t>
      </w:r>
    </w:p>
    <w:p w:rsidR="005E0FAC" w:rsidRPr="00D420A8" w:rsidRDefault="005E0FAC" w:rsidP="005E0FAC">
      <w:pPr>
        <w:pStyle w:val="normal"/>
        <w:numPr>
          <w:ilvl w:val="0"/>
          <w:numId w:val="14"/>
        </w:numPr>
        <w:rPr>
          <w:rFonts w:ascii="Athiti" w:eastAsia="Athiti" w:hAnsi="Athiti" w:cs="Athiti"/>
          <w:lang w:val="cs-CZ"/>
        </w:rPr>
      </w:pPr>
      <w:r w:rsidRPr="00D420A8">
        <w:rPr>
          <w:rFonts w:ascii="Athiti" w:eastAsia="Athiti" w:hAnsi="Athiti" w:cs="Athiti"/>
          <w:lang w:val="cs-CZ"/>
        </w:rPr>
        <w:t xml:space="preserve">Kritický software: Antivirový software (např. CrowdStrike), EDR (Endpoint Detection and Response) a platební brány. Například EDR detekuje malware na pracovní stanici.  </w:t>
      </w:r>
    </w:p>
    <w:p w:rsidR="005E0FAC" w:rsidRPr="00D420A8" w:rsidRDefault="005E0FAC" w:rsidP="005E0FAC">
      <w:pPr>
        <w:pStyle w:val="normal"/>
        <w:rPr>
          <w:rFonts w:ascii="Athiti" w:eastAsia="Athiti" w:hAnsi="Athiti" w:cs="Athiti"/>
          <w:lang w:val="cs-CZ"/>
        </w:rPr>
      </w:pPr>
      <w:r w:rsidRPr="00D420A8">
        <w:rPr>
          <w:rFonts w:ascii="Athiti" w:eastAsia="Athiti" w:hAnsi="Athiti" w:cs="Athiti"/>
          <w:b/>
          <w:lang w:val="cs-CZ"/>
        </w:rPr>
        <w:t xml:space="preserve">Denní přezkum zahrnuje: </w:t>
      </w:r>
      <w:r w:rsidRPr="00D420A8">
        <w:rPr>
          <w:rFonts w:ascii="Athiti" w:eastAsia="Athiti" w:hAnsi="Athiti" w:cs="Athiti"/>
          <w:lang w:val="cs-CZ"/>
        </w:rPr>
        <w:t xml:space="preserve"> </w:t>
      </w:r>
    </w:p>
    <w:p w:rsidR="005E0FAC" w:rsidRPr="00D420A8" w:rsidRDefault="005E0FAC" w:rsidP="005E0FAC">
      <w:pPr>
        <w:pStyle w:val="normal"/>
        <w:numPr>
          <w:ilvl w:val="0"/>
          <w:numId w:val="22"/>
        </w:numPr>
        <w:spacing w:after="0"/>
        <w:rPr>
          <w:rFonts w:ascii="Athiti" w:eastAsia="Athiti" w:hAnsi="Athiti" w:cs="Athiti"/>
          <w:lang w:val="cs-CZ"/>
        </w:rPr>
      </w:pPr>
      <w:r w:rsidRPr="00D420A8">
        <w:rPr>
          <w:rFonts w:ascii="Athiti" w:eastAsia="Athiti" w:hAnsi="Athiti" w:cs="Athiti"/>
          <w:lang w:val="cs-CZ"/>
        </w:rPr>
        <w:t xml:space="preserve"> Kontrolu logů na anomálie, například neobvyklé přihlášení z neznámé IP adresy.  </w:t>
      </w:r>
    </w:p>
    <w:p w:rsidR="005E0FAC" w:rsidRPr="00D420A8" w:rsidRDefault="005E0FAC" w:rsidP="005E0FAC">
      <w:pPr>
        <w:pStyle w:val="normal"/>
        <w:numPr>
          <w:ilvl w:val="0"/>
          <w:numId w:val="22"/>
        </w:numPr>
        <w:spacing w:after="0"/>
        <w:rPr>
          <w:rFonts w:ascii="Athiti" w:eastAsia="Athiti" w:hAnsi="Athiti" w:cs="Athiti"/>
          <w:lang w:val="cs-CZ"/>
        </w:rPr>
      </w:pPr>
      <w:r w:rsidRPr="00D420A8">
        <w:rPr>
          <w:rFonts w:ascii="Athiti" w:eastAsia="Athiti" w:hAnsi="Athiti" w:cs="Athiti"/>
          <w:lang w:val="cs-CZ"/>
        </w:rPr>
        <w:t xml:space="preserve">Ověření integrity logů pomocí hashovacích algoritmů (např. SHA-256).  </w:t>
      </w:r>
    </w:p>
    <w:p w:rsidR="005E0FAC" w:rsidRPr="00D420A8" w:rsidRDefault="005E0FAC" w:rsidP="005E0FAC">
      <w:pPr>
        <w:pStyle w:val="normal"/>
        <w:numPr>
          <w:ilvl w:val="0"/>
          <w:numId w:val="22"/>
        </w:numPr>
        <w:rPr>
          <w:rFonts w:ascii="Athiti" w:eastAsia="Athiti" w:hAnsi="Athiti" w:cs="Athiti"/>
          <w:lang w:val="cs-CZ"/>
        </w:rPr>
      </w:pPr>
      <w:r w:rsidRPr="00D420A8">
        <w:rPr>
          <w:rFonts w:ascii="Athiti" w:eastAsia="Athiti" w:hAnsi="Athiti" w:cs="Athiti"/>
          <w:lang w:val="cs-CZ"/>
        </w:rPr>
        <w:t xml:space="preserve"> Generování zpráv pro týdenní audity, které shrnují detekované události a reakce.  </w:t>
      </w:r>
    </w:p>
    <w:p w:rsidR="005E0FAC" w:rsidRPr="00D420A8" w:rsidRDefault="005E0FAC" w:rsidP="005E0FAC">
      <w:pPr>
        <w:pStyle w:val="normal"/>
        <w:rPr>
          <w:rFonts w:ascii="Athiti" w:eastAsia="Athiti" w:hAnsi="Athiti" w:cs="Athiti"/>
          <w:lang w:val="cs-CZ"/>
        </w:rPr>
      </w:pPr>
      <w:r w:rsidRPr="00D420A8">
        <w:rPr>
          <w:rFonts w:ascii="Athiti" w:eastAsia="Athiti" w:hAnsi="Athiti" w:cs="Athiti"/>
          <w:b/>
          <w:lang w:val="cs-CZ"/>
        </w:rPr>
        <w:t xml:space="preserve">Reakce na kritické události </w:t>
      </w:r>
      <w:r w:rsidRPr="00D420A8">
        <w:rPr>
          <w:rFonts w:ascii="Athiti" w:eastAsia="Athiti" w:hAnsi="Athiti" w:cs="Athiti"/>
          <w:lang w:val="cs-CZ"/>
        </w:rPr>
        <w:t xml:space="preserve"> </w:t>
      </w:r>
    </w:p>
    <w:p w:rsidR="005E0FAC" w:rsidRPr="00D420A8" w:rsidRDefault="005E0FAC" w:rsidP="005E0FAC">
      <w:pPr>
        <w:pStyle w:val="normal"/>
        <w:rPr>
          <w:rFonts w:ascii="Athiti" w:eastAsia="Athiti" w:hAnsi="Athiti" w:cs="Athiti"/>
          <w:lang w:val="cs-CZ"/>
        </w:rPr>
      </w:pPr>
      <w:r w:rsidRPr="00D420A8">
        <w:rPr>
          <w:rFonts w:ascii="Athiti" w:eastAsia="Athiti" w:hAnsi="Athiti" w:cs="Athiti"/>
          <w:lang w:val="cs-CZ"/>
        </w:rPr>
        <w:t xml:space="preserve">Tým IT provádí nepřetržité monitorování systémových protokolů událostí během pracovní doby a v případě potřeby mimo ni prostřednictvím on-call systému. V případě detekce kritických chyb, neoprávněného přístupu, podezřelých nebo škodlivých aktivit (např. ransomware, SQL injection, phishing) je tým IT povinen:  </w:t>
      </w:r>
    </w:p>
    <w:p w:rsidR="005E0FAC" w:rsidRPr="00D420A8" w:rsidRDefault="005E0FAC" w:rsidP="005E0FAC">
      <w:pPr>
        <w:pStyle w:val="normal"/>
        <w:rPr>
          <w:rFonts w:ascii="Athiti" w:eastAsia="Athiti" w:hAnsi="Athiti" w:cs="Athiti"/>
          <w:lang w:val="cs-CZ"/>
        </w:rPr>
      </w:pPr>
    </w:p>
    <w:p w:rsidR="005E0FAC" w:rsidRPr="00D420A8" w:rsidRDefault="005E0FAC" w:rsidP="005E0FAC">
      <w:pPr>
        <w:pStyle w:val="normal"/>
        <w:rPr>
          <w:rFonts w:ascii="Athiti" w:eastAsia="Athiti" w:hAnsi="Athiti" w:cs="Athiti"/>
          <w:lang w:val="cs-CZ"/>
        </w:rPr>
      </w:pPr>
      <w:r w:rsidRPr="00D420A8">
        <w:rPr>
          <w:rFonts w:ascii="Athiti" w:eastAsia="Athiti" w:hAnsi="Athiti" w:cs="Athiti"/>
          <w:b/>
          <w:lang w:val="cs-CZ"/>
        </w:rPr>
        <w:lastRenderedPageBreak/>
        <w:t xml:space="preserve">Podniknout kroky podle Plánu reakce na incidenty: </w:t>
      </w:r>
      <w:r w:rsidRPr="00D420A8">
        <w:rPr>
          <w:rFonts w:ascii="Athiti" w:eastAsia="Athiti" w:hAnsi="Athiti" w:cs="Athiti"/>
          <w:lang w:val="cs-CZ"/>
        </w:rPr>
        <w:t xml:space="preserve"> </w:t>
      </w:r>
    </w:p>
    <w:p w:rsidR="005E0FAC" w:rsidRPr="00D420A8" w:rsidRDefault="005E0FAC" w:rsidP="005E0FAC">
      <w:pPr>
        <w:pStyle w:val="normal"/>
        <w:numPr>
          <w:ilvl w:val="0"/>
          <w:numId w:val="19"/>
        </w:numPr>
        <w:rPr>
          <w:rFonts w:ascii="Athiti" w:eastAsia="Athiti" w:hAnsi="Athiti" w:cs="Athiti"/>
          <w:lang w:val="cs-CZ"/>
        </w:rPr>
      </w:pPr>
      <w:r w:rsidRPr="00D420A8">
        <w:rPr>
          <w:rFonts w:ascii="Athiti" w:eastAsia="Athiti" w:hAnsi="Athiti" w:cs="Athiti"/>
          <w:lang w:val="cs-CZ"/>
        </w:rPr>
        <w:t xml:space="preserve"> Izolace: Například odpojení napadeného serveru od sítě během ransomware útoku. </w:t>
      </w:r>
    </w:p>
    <w:p w:rsidR="005E0FAC" w:rsidRPr="00D420A8" w:rsidRDefault="005E0FAC" w:rsidP="005E0FAC">
      <w:pPr>
        <w:pStyle w:val="normal"/>
        <w:numPr>
          <w:ilvl w:val="0"/>
          <w:numId w:val="19"/>
        </w:numPr>
        <w:rPr>
          <w:rFonts w:ascii="Athiti" w:eastAsia="Athiti" w:hAnsi="Athiti" w:cs="Athiti"/>
          <w:lang w:val="cs-CZ"/>
        </w:rPr>
      </w:pPr>
      <w:r w:rsidRPr="00D420A8">
        <w:rPr>
          <w:rFonts w:ascii="Athiti" w:eastAsia="Athiti" w:hAnsi="Athiti" w:cs="Athiti"/>
          <w:lang w:val="cs-CZ"/>
        </w:rPr>
        <w:t xml:space="preserve">Analýza: Spolupráce s týmem informační bezpečnosti na forenzní analýze logů prostřednictvím Splunk.  </w:t>
      </w:r>
    </w:p>
    <w:p w:rsidR="005E0FAC" w:rsidRPr="00D420A8" w:rsidRDefault="005E0FAC" w:rsidP="005E0FAC">
      <w:pPr>
        <w:pStyle w:val="normal"/>
        <w:numPr>
          <w:ilvl w:val="0"/>
          <w:numId w:val="19"/>
        </w:numPr>
        <w:rPr>
          <w:rFonts w:ascii="Athiti" w:eastAsia="Athiti" w:hAnsi="Athiti" w:cs="Athiti"/>
          <w:lang w:val="cs-CZ"/>
        </w:rPr>
      </w:pPr>
      <w:r w:rsidRPr="00D420A8">
        <w:rPr>
          <w:rFonts w:ascii="Athiti" w:eastAsia="Athiti" w:hAnsi="Athiti" w:cs="Athiti"/>
          <w:lang w:val="cs-CZ"/>
        </w:rPr>
        <w:t xml:space="preserve">Obnova: Obnovení systémů z čistých záloh uložených v AWS S3.  </w:t>
      </w:r>
    </w:p>
    <w:p w:rsidR="005E0FAC" w:rsidRPr="00D420A8" w:rsidRDefault="005E0FAC" w:rsidP="005E0FAC">
      <w:pPr>
        <w:pStyle w:val="normal"/>
        <w:numPr>
          <w:ilvl w:val="0"/>
          <w:numId w:val="19"/>
        </w:numPr>
        <w:rPr>
          <w:rFonts w:ascii="Athiti" w:eastAsia="Athiti" w:hAnsi="Athiti" w:cs="Athiti"/>
          <w:lang w:val="cs-CZ"/>
        </w:rPr>
      </w:pPr>
      <w:r w:rsidRPr="00D420A8">
        <w:rPr>
          <w:rFonts w:ascii="Athiti" w:eastAsia="Athiti" w:hAnsi="Athiti" w:cs="Athiti"/>
          <w:lang w:val="cs-CZ"/>
        </w:rPr>
        <w:t xml:space="preserve">Příklad: Při detekci neoprávněného přístupu k databázi je server izolován do 10 minut, logy jsou analyzovány a hesla resetována.  </w:t>
      </w:r>
    </w:p>
    <w:p w:rsidR="005E0FAC" w:rsidRPr="00D420A8" w:rsidRDefault="005E0FAC" w:rsidP="005E0FAC">
      <w:pPr>
        <w:pStyle w:val="normal"/>
        <w:ind w:left="720"/>
        <w:rPr>
          <w:rFonts w:ascii="Athiti" w:eastAsia="Athiti" w:hAnsi="Athiti" w:cs="Athiti"/>
          <w:lang w:val="cs-CZ"/>
        </w:rPr>
      </w:pPr>
      <w:r w:rsidRPr="00D420A8">
        <w:rPr>
          <w:rFonts w:ascii="Athiti" w:eastAsia="Athiti" w:hAnsi="Athiti" w:cs="Athiti"/>
          <w:b/>
          <w:lang w:val="cs-CZ"/>
        </w:rPr>
        <w:t>Rychle řešit chyby podle závažnosti:</w:t>
      </w:r>
      <w:r w:rsidRPr="00D420A8">
        <w:rPr>
          <w:rFonts w:ascii="Athiti" w:eastAsia="Athiti" w:hAnsi="Athiti" w:cs="Athiti"/>
          <w:lang w:val="cs-CZ"/>
        </w:rPr>
        <w:t xml:space="preserve">  </w:t>
      </w:r>
    </w:p>
    <w:p w:rsidR="005E0FAC" w:rsidRPr="00D420A8" w:rsidRDefault="005E0FAC" w:rsidP="005E0FAC">
      <w:pPr>
        <w:pStyle w:val="normal"/>
        <w:numPr>
          <w:ilvl w:val="0"/>
          <w:numId w:val="23"/>
        </w:numPr>
        <w:rPr>
          <w:rFonts w:ascii="Athiti" w:eastAsia="Athiti" w:hAnsi="Athiti" w:cs="Athiti"/>
          <w:lang w:val="cs-CZ"/>
        </w:rPr>
      </w:pPr>
      <w:r w:rsidRPr="00D420A8">
        <w:rPr>
          <w:rFonts w:ascii="Athiti" w:eastAsia="Athiti" w:hAnsi="Athiti" w:cs="Athiti"/>
          <w:lang w:val="cs-CZ"/>
        </w:rPr>
        <w:t xml:space="preserve">   Kritické chyby (např. výpadek platební brány) jsou řešeny s prioritou do 1 hodiny. </w:t>
      </w:r>
    </w:p>
    <w:p w:rsidR="005E0FAC" w:rsidRPr="00D420A8" w:rsidRDefault="005E0FAC" w:rsidP="005E0FAC">
      <w:pPr>
        <w:pStyle w:val="normal"/>
        <w:numPr>
          <w:ilvl w:val="0"/>
          <w:numId w:val="23"/>
        </w:numPr>
        <w:rPr>
          <w:rFonts w:ascii="Athiti" w:eastAsia="Athiti" w:hAnsi="Athiti" w:cs="Athiti"/>
          <w:lang w:val="cs-CZ"/>
        </w:rPr>
      </w:pPr>
      <w:r w:rsidRPr="00D420A8">
        <w:rPr>
          <w:rFonts w:ascii="Athiti" w:eastAsia="Athiti" w:hAnsi="Athiti" w:cs="Athiti"/>
          <w:lang w:val="cs-CZ"/>
        </w:rPr>
        <w:t xml:space="preserve">    Střední chyby (např. pomalý výkon serveru) do 4 hodin. </w:t>
      </w:r>
    </w:p>
    <w:p w:rsidR="005E0FAC" w:rsidRPr="00D420A8" w:rsidRDefault="005E0FAC" w:rsidP="005E0FAC">
      <w:pPr>
        <w:pStyle w:val="normal"/>
        <w:numPr>
          <w:ilvl w:val="0"/>
          <w:numId w:val="23"/>
        </w:numPr>
        <w:rPr>
          <w:rFonts w:ascii="Athiti" w:eastAsia="Athiti" w:hAnsi="Athiti" w:cs="Athiti"/>
          <w:lang w:val="cs-CZ"/>
        </w:rPr>
      </w:pPr>
      <w:r w:rsidRPr="00D420A8">
        <w:rPr>
          <w:rFonts w:ascii="Athiti" w:eastAsia="Athiti" w:hAnsi="Athiti" w:cs="Athiti"/>
          <w:lang w:val="cs-CZ"/>
        </w:rPr>
        <w:t xml:space="preserve">    Nízké chyby (např. dočasná chyba tisku) do 24 hodin.  </w:t>
      </w:r>
    </w:p>
    <w:p w:rsidR="005E0FAC" w:rsidRPr="00D420A8" w:rsidRDefault="005E0FAC" w:rsidP="005E0FAC">
      <w:pPr>
        <w:pStyle w:val="normal"/>
        <w:numPr>
          <w:ilvl w:val="0"/>
          <w:numId w:val="23"/>
        </w:numPr>
        <w:rPr>
          <w:rFonts w:ascii="Athiti" w:eastAsia="Athiti" w:hAnsi="Athiti" w:cs="Athiti"/>
          <w:lang w:val="cs-CZ"/>
        </w:rPr>
      </w:pPr>
      <w:r w:rsidRPr="00D420A8">
        <w:rPr>
          <w:rFonts w:ascii="Athiti" w:eastAsia="Athiti" w:hAnsi="Athiti" w:cs="Athiti"/>
          <w:lang w:val="cs-CZ"/>
        </w:rPr>
        <w:t xml:space="preserve">   Příklad**: Výpadek CRM je vyřešen restartem serveru a aktualizací softwaru během 30 minut.  </w:t>
      </w:r>
    </w:p>
    <w:p w:rsidR="005E0FAC" w:rsidRPr="00D420A8" w:rsidRDefault="005E0FAC" w:rsidP="005E0FAC">
      <w:pPr>
        <w:pStyle w:val="normal"/>
        <w:rPr>
          <w:rFonts w:ascii="Athiti" w:eastAsia="Athiti" w:hAnsi="Athiti" w:cs="Athiti"/>
          <w:lang w:val="cs-CZ"/>
        </w:rPr>
      </w:pPr>
      <w:r w:rsidRPr="00D420A8">
        <w:rPr>
          <w:rFonts w:ascii="Athiti" w:eastAsia="Athiti" w:hAnsi="Athiti" w:cs="Athiti"/>
          <w:b/>
          <w:lang w:val="cs-CZ"/>
        </w:rPr>
        <w:t xml:space="preserve">Identifikovat příčiny chyb a zavést opatření: </w:t>
      </w:r>
      <w:r w:rsidRPr="00D420A8">
        <w:rPr>
          <w:rFonts w:ascii="Athiti" w:eastAsia="Athiti" w:hAnsi="Athiti" w:cs="Athiti"/>
          <w:lang w:val="cs-CZ"/>
        </w:rPr>
        <w:t xml:space="preserve"> </w:t>
      </w:r>
    </w:p>
    <w:p w:rsidR="005E0FAC" w:rsidRPr="00D420A8" w:rsidRDefault="005E0FAC" w:rsidP="005E0FAC">
      <w:pPr>
        <w:pStyle w:val="normal"/>
        <w:numPr>
          <w:ilvl w:val="0"/>
          <w:numId w:val="24"/>
        </w:numPr>
        <w:rPr>
          <w:rFonts w:ascii="Athiti" w:eastAsia="Athiti" w:hAnsi="Athiti" w:cs="Athiti"/>
          <w:lang w:val="cs-CZ"/>
        </w:rPr>
      </w:pPr>
      <w:r w:rsidRPr="00D420A8">
        <w:rPr>
          <w:rFonts w:ascii="Athiti" w:eastAsia="Athiti" w:hAnsi="Athiti" w:cs="Athiti"/>
          <w:lang w:val="cs-CZ"/>
        </w:rPr>
        <w:t xml:space="preserve">    Analýza hlavní příčiny (Root Cause Analysis, RCA) je provedena do 48 hodin od incidentu. Například neoprávněný přístup byl způsoben slabým heslem, což vede k povinnému zavedení 2FA.  </w:t>
      </w:r>
    </w:p>
    <w:p w:rsidR="005E0FAC" w:rsidRPr="00D420A8" w:rsidRDefault="005E0FAC" w:rsidP="005E0FAC">
      <w:pPr>
        <w:pStyle w:val="normal"/>
        <w:numPr>
          <w:ilvl w:val="0"/>
          <w:numId w:val="24"/>
        </w:numPr>
        <w:rPr>
          <w:rFonts w:ascii="Athiti" w:eastAsia="Athiti" w:hAnsi="Athiti" w:cs="Athiti"/>
          <w:lang w:val="cs-CZ"/>
        </w:rPr>
      </w:pPr>
      <w:r w:rsidRPr="00D420A8">
        <w:rPr>
          <w:rFonts w:ascii="Athiti" w:eastAsia="Athiti" w:hAnsi="Athiti" w:cs="Athiti"/>
          <w:lang w:val="cs-CZ"/>
        </w:rPr>
        <w:t xml:space="preserve">    Nápravná opatření zahrnují aktualizace softwaru, zesílení bezpečnostních politik nebo školení zaměstnanců. Například po phishing útoku je zavedeno povinné školení o rozpoznávání podvodných e-mailů.  </w:t>
      </w:r>
    </w:p>
    <w:p w:rsidR="005E0FAC" w:rsidRPr="00D420A8" w:rsidRDefault="005E0FAC" w:rsidP="005E0FAC">
      <w:pPr>
        <w:pStyle w:val="normal"/>
        <w:rPr>
          <w:rFonts w:ascii="Athiti" w:eastAsia="Athiti" w:hAnsi="Athiti" w:cs="Athiti"/>
          <w:b/>
          <w:lang w:val="cs-CZ"/>
        </w:rPr>
      </w:pPr>
    </w:p>
    <w:p w:rsidR="005E0FAC" w:rsidRPr="00D420A8" w:rsidRDefault="005E0FAC" w:rsidP="005E0FAC">
      <w:pPr>
        <w:pStyle w:val="normal"/>
        <w:rPr>
          <w:rFonts w:ascii="Athiti" w:eastAsia="Athiti" w:hAnsi="Athiti" w:cs="Athiti"/>
          <w:lang w:val="cs-CZ"/>
        </w:rPr>
      </w:pPr>
      <w:r w:rsidRPr="00D420A8">
        <w:rPr>
          <w:rFonts w:ascii="Athiti" w:eastAsia="Athiti" w:hAnsi="Athiti" w:cs="Athiti"/>
          <w:b/>
          <w:lang w:val="cs-CZ"/>
        </w:rPr>
        <w:t xml:space="preserve">Informovat tým informační bezpečnosti: </w:t>
      </w:r>
      <w:r w:rsidRPr="00D420A8">
        <w:rPr>
          <w:rFonts w:ascii="Athiti" w:eastAsia="Athiti" w:hAnsi="Athiti" w:cs="Athiti"/>
          <w:lang w:val="cs-CZ"/>
        </w:rPr>
        <w:t xml:space="preserve"> </w:t>
      </w:r>
    </w:p>
    <w:p w:rsidR="005E0FAC" w:rsidRPr="00D420A8" w:rsidRDefault="005E0FAC" w:rsidP="005E0FAC">
      <w:pPr>
        <w:pStyle w:val="normal"/>
        <w:numPr>
          <w:ilvl w:val="0"/>
          <w:numId w:val="7"/>
        </w:numPr>
        <w:rPr>
          <w:rFonts w:ascii="Athiti" w:eastAsia="Athiti" w:hAnsi="Athiti" w:cs="Athiti"/>
          <w:lang w:val="cs-CZ"/>
        </w:rPr>
      </w:pPr>
      <w:r w:rsidRPr="00D420A8">
        <w:rPr>
          <w:rFonts w:ascii="Athiti" w:eastAsia="Athiti" w:hAnsi="Athiti" w:cs="Athiti"/>
          <w:lang w:val="cs-CZ"/>
        </w:rPr>
        <w:t xml:space="preserve">    Tým IT podává zprávu o krocích během 1 hodiny od detekce kritické události.  </w:t>
      </w:r>
    </w:p>
    <w:p w:rsidR="005E0FAC" w:rsidRPr="00D420A8" w:rsidRDefault="005E0FAC" w:rsidP="005E0FAC">
      <w:pPr>
        <w:pStyle w:val="normal"/>
        <w:numPr>
          <w:ilvl w:val="0"/>
          <w:numId w:val="7"/>
        </w:numPr>
        <w:rPr>
          <w:rFonts w:ascii="Athiti" w:eastAsia="Athiti" w:hAnsi="Athiti" w:cs="Athiti"/>
          <w:lang w:val="cs-CZ"/>
        </w:rPr>
      </w:pPr>
      <w:r w:rsidRPr="00D420A8">
        <w:rPr>
          <w:rFonts w:ascii="Athiti" w:eastAsia="Athiti" w:hAnsi="Athiti" w:cs="Athiti"/>
          <w:lang w:val="cs-CZ"/>
        </w:rPr>
        <w:t xml:space="preserve">  Zpráva obsahuje popis události, reakci, časovou osu a doporučení. Například: „20.11.2025, 14:30, detekován malware, server izolován, EDR aktivován, doporučena aktualizace CrowdStrike.“  </w:t>
      </w:r>
    </w:p>
    <w:p w:rsidR="005E0FAC" w:rsidRPr="00D420A8" w:rsidRDefault="005E0FAC" w:rsidP="005E0FAC">
      <w:pPr>
        <w:pStyle w:val="normal"/>
        <w:rPr>
          <w:rFonts w:ascii="Athiti" w:eastAsia="Athiti" w:hAnsi="Athiti" w:cs="Athiti"/>
          <w:lang w:val="cs-CZ"/>
        </w:rPr>
      </w:pPr>
      <w:r w:rsidRPr="00D420A8">
        <w:rPr>
          <w:rFonts w:ascii="Athiti" w:eastAsia="Athiti" w:hAnsi="Athiti" w:cs="Athiti"/>
          <w:b/>
          <w:lang w:val="cs-CZ"/>
        </w:rPr>
        <w:t xml:space="preserve">Zavést nápravná opatření proti narušení bezpečnostních kontrol: </w:t>
      </w:r>
      <w:r w:rsidRPr="00D420A8">
        <w:rPr>
          <w:rFonts w:ascii="Athiti" w:eastAsia="Athiti" w:hAnsi="Athiti" w:cs="Athiti"/>
          <w:lang w:val="cs-CZ"/>
        </w:rPr>
        <w:t xml:space="preserve"> </w:t>
      </w:r>
    </w:p>
    <w:p w:rsidR="005E0FAC" w:rsidRPr="00D420A8" w:rsidRDefault="005E0FAC" w:rsidP="005E0FAC">
      <w:pPr>
        <w:pStyle w:val="normal"/>
        <w:numPr>
          <w:ilvl w:val="0"/>
          <w:numId w:val="15"/>
        </w:numPr>
        <w:rPr>
          <w:rFonts w:ascii="Athiti" w:eastAsia="Athiti" w:hAnsi="Athiti" w:cs="Athiti"/>
          <w:lang w:val="cs-CZ"/>
        </w:rPr>
      </w:pPr>
      <w:r w:rsidRPr="00D420A8">
        <w:rPr>
          <w:rFonts w:ascii="Athiti" w:eastAsia="Athiti" w:hAnsi="Athiti" w:cs="Athiti"/>
          <w:lang w:val="cs-CZ"/>
        </w:rPr>
        <w:t xml:space="preserve">    Například po detekci SQL injection je WAF aktualizován o nová pravidla pro blokování podobných útoků.  </w:t>
      </w:r>
    </w:p>
    <w:p w:rsidR="005E0FAC" w:rsidRPr="00D420A8" w:rsidRDefault="005E0FAC" w:rsidP="005E0FAC">
      <w:pPr>
        <w:pStyle w:val="normal"/>
        <w:numPr>
          <w:ilvl w:val="0"/>
          <w:numId w:val="15"/>
        </w:numPr>
        <w:rPr>
          <w:rFonts w:ascii="Athiti" w:eastAsia="Athiti" w:hAnsi="Athiti" w:cs="Athiti"/>
          <w:lang w:val="cs-CZ"/>
        </w:rPr>
      </w:pPr>
      <w:r w:rsidRPr="00D420A8">
        <w:rPr>
          <w:rFonts w:ascii="Athiti" w:eastAsia="Athiti" w:hAnsi="Athiti" w:cs="Athiti"/>
          <w:lang w:val="cs-CZ"/>
        </w:rPr>
        <w:t xml:space="preserve"> Pravidelné testování (např. penetrační testy) ověřuje účinnost opatření.  </w:t>
      </w:r>
    </w:p>
    <w:p w:rsidR="005E0FAC" w:rsidRPr="00D420A8" w:rsidRDefault="005E0FAC" w:rsidP="005E0FAC">
      <w:pPr>
        <w:pStyle w:val="normal"/>
        <w:rPr>
          <w:rFonts w:ascii="Athiti" w:eastAsia="Athiti" w:hAnsi="Athiti" w:cs="Athiti"/>
          <w:b/>
          <w:lang w:val="cs-CZ"/>
        </w:rPr>
      </w:pPr>
      <w:r w:rsidRPr="00D420A8">
        <w:rPr>
          <w:rFonts w:ascii="Athiti" w:eastAsia="Athiti" w:hAnsi="Athiti" w:cs="Athiti"/>
          <w:b/>
          <w:lang w:val="cs-CZ"/>
        </w:rPr>
        <w:t xml:space="preserve">Technické a organizační opatření </w:t>
      </w:r>
    </w:p>
    <w:p w:rsidR="005E0FAC" w:rsidRPr="00D420A8" w:rsidRDefault="005E0FAC" w:rsidP="005E0FAC">
      <w:pPr>
        <w:pStyle w:val="normal"/>
        <w:rPr>
          <w:rFonts w:ascii="Athiti" w:eastAsia="Athiti" w:hAnsi="Athiti" w:cs="Athiti"/>
          <w:lang w:val="cs-CZ"/>
        </w:rPr>
      </w:pPr>
      <w:r w:rsidRPr="00D420A8">
        <w:rPr>
          <w:rFonts w:ascii="Athiti" w:eastAsia="Athiti" w:hAnsi="Athiti" w:cs="Athiti"/>
          <w:lang w:val="cs-CZ"/>
        </w:rPr>
        <w:t>Pro zajištění efektivního mo</w:t>
      </w:r>
      <w:r w:rsidR="00D420A8">
        <w:rPr>
          <w:rFonts w:ascii="Athiti" w:eastAsia="Athiti" w:hAnsi="Athiti" w:cs="Athiti"/>
          <w:lang w:val="cs-CZ"/>
        </w:rPr>
        <w:t>nitorování Společnost</w:t>
      </w:r>
      <w:r w:rsidRPr="00D420A8">
        <w:rPr>
          <w:rFonts w:ascii="Athiti" w:eastAsia="Athiti" w:hAnsi="Athiti" w:cs="Athiti"/>
          <w:lang w:val="cs-CZ"/>
        </w:rPr>
        <w:t xml:space="preserve"> zavádí:  </w:t>
      </w:r>
    </w:p>
    <w:p w:rsidR="005E0FAC" w:rsidRPr="00D420A8" w:rsidRDefault="005E0FAC" w:rsidP="005E0FAC">
      <w:pPr>
        <w:pStyle w:val="normal"/>
        <w:numPr>
          <w:ilvl w:val="0"/>
          <w:numId w:val="11"/>
        </w:numPr>
        <w:rPr>
          <w:rFonts w:ascii="Athiti" w:eastAsia="Athiti" w:hAnsi="Athiti" w:cs="Athiti"/>
          <w:lang w:val="cs-CZ"/>
        </w:rPr>
      </w:pPr>
      <w:r w:rsidRPr="00D420A8">
        <w:rPr>
          <w:rFonts w:ascii="Athiti" w:eastAsia="Athiti" w:hAnsi="Athiti" w:cs="Athiti"/>
          <w:lang w:val="cs-CZ"/>
        </w:rPr>
        <w:lastRenderedPageBreak/>
        <w:t xml:space="preserve">Centralizované SIEM systémy: Splunk nebo ArcSight shromažďují logy z firewallů, serverů, EDR a aplikací. Například logy z AWS CloudTrail jsou integrovány do Splunk.  </w:t>
      </w:r>
    </w:p>
    <w:p w:rsidR="005E0FAC" w:rsidRPr="00D420A8" w:rsidRDefault="005E0FAC" w:rsidP="005E0FAC">
      <w:pPr>
        <w:pStyle w:val="normal"/>
        <w:numPr>
          <w:ilvl w:val="0"/>
          <w:numId w:val="11"/>
        </w:numPr>
        <w:rPr>
          <w:rFonts w:ascii="Athiti" w:eastAsia="Athiti" w:hAnsi="Athiti" w:cs="Athiti"/>
          <w:lang w:val="cs-CZ"/>
        </w:rPr>
      </w:pPr>
      <w:r w:rsidRPr="00D420A8">
        <w:rPr>
          <w:rFonts w:ascii="Athiti" w:eastAsia="Athiti" w:hAnsi="Athiti" w:cs="Athiti"/>
          <w:lang w:val="cs-CZ"/>
        </w:rPr>
        <w:t xml:space="preserve">Real-time upozornění: Pravidla SIEM detekují anomálie, například 10 neúspěšných přihlášení během 5 minut, a spouštějí e-mailová nebo SMS upozornění.  </w:t>
      </w:r>
    </w:p>
    <w:p w:rsidR="005E0FAC" w:rsidRPr="00D420A8" w:rsidRDefault="005E0FAC" w:rsidP="005E0FAC">
      <w:pPr>
        <w:pStyle w:val="normal"/>
        <w:numPr>
          <w:ilvl w:val="0"/>
          <w:numId w:val="11"/>
        </w:numPr>
        <w:rPr>
          <w:rFonts w:ascii="Athiti" w:eastAsia="Athiti" w:hAnsi="Athiti" w:cs="Athiti"/>
          <w:lang w:val="cs-CZ"/>
        </w:rPr>
      </w:pPr>
      <w:r w:rsidRPr="00D420A8">
        <w:rPr>
          <w:rFonts w:ascii="Athiti" w:eastAsia="Athiti" w:hAnsi="Athiti" w:cs="Athiti"/>
          <w:lang w:val="cs-CZ"/>
        </w:rPr>
        <w:t xml:space="preserve">Šifrování a integrita logů: Logy jsou šifrovány (AES-256) a chráněny digitálními podpisy (SHA-256). Například logy v Azure jsou uloženy s Key Vault.  </w:t>
      </w:r>
    </w:p>
    <w:p w:rsidR="005E0FAC" w:rsidRPr="00D420A8" w:rsidRDefault="005E0FAC" w:rsidP="005E0FAC">
      <w:pPr>
        <w:pStyle w:val="normal"/>
        <w:numPr>
          <w:ilvl w:val="0"/>
          <w:numId w:val="11"/>
        </w:numPr>
        <w:rPr>
          <w:rFonts w:ascii="Athiti" w:eastAsia="Athiti" w:hAnsi="Athiti" w:cs="Athiti"/>
          <w:lang w:val="cs-CZ"/>
        </w:rPr>
      </w:pPr>
      <w:r w:rsidRPr="00D420A8">
        <w:rPr>
          <w:rFonts w:ascii="Athiti" w:eastAsia="Athiti" w:hAnsi="Athiti" w:cs="Athiti"/>
          <w:lang w:val="cs-CZ"/>
        </w:rPr>
        <w:t xml:space="preserve">Automatizace: Skripty v Pythonu nebo PowerShellu analyzují logy a generují zprávy. Například skript detekuje neobvyklý přenos dat.  </w:t>
      </w:r>
    </w:p>
    <w:p w:rsidR="005E0FAC" w:rsidRPr="00D420A8" w:rsidRDefault="005E0FAC" w:rsidP="005E0FAC">
      <w:pPr>
        <w:pStyle w:val="normal"/>
        <w:numPr>
          <w:ilvl w:val="0"/>
          <w:numId w:val="11"/>
        </w:numPr>
        <w:rPr>
          <w:rFonts w:ascii="Athiti" w:eastAsia="Athiti" w:hAnsi="Athiti" w:cs="Athiti"/>
          <w:lang w:val="cs-CZ"/>
        </w:rPr>
      </w:pPr>
      <w:r w:rsidRPr="00D420A8">
        <w:rPr>
          <w:rFonts w:ascii="Athiti" w:eastAsia="Athiti" w:hAnsi="Athiti" w:cs="Athiti"/>
          <w:lang w:val="cs-CZ"/>
        </w:rPr>
        <w:t xml:space="preserve">Zálohování logů: Denní zálohy logů na geograficky oddělené servery (AWS, Azure) zajišťují dostupnost pro forenzní analýzu.  </w:t>
      </w:r>
    </w:p>
    <w:p w:rsidR="005E0FAC" w:rsidRPr="00D420A8" w:rsidRDefault="005E0FAC" w:rsidP="005E0FAC">
      <w:pPr>
        <w:pStyle w:val="normal"/>
        <w:numPr>
          <w:ilvl w:val="0"/>
          <w:numId w:val="11"/>
        </w:numPr>
        <w:rPr>
          <w:rFonts w:ascii="Athiti" w:eastAsia="Athiti" w:hAnsi="Athiti" w:cs="Athiti"/>
          <w:lang w:val="cs-CZ"/>
        </w:rPr>
      </w:pPr>
      <w:r w:rsidRPr="00D420A8">
        <w:rPr>
          <w:rFonts w:ascii="Athiti" w:eastAsia="Athiti" w:hAnsi="Athiti" w:cs="Athiti"/>
          <w:lang w:val="cs-CZ"/>
        </w:rPr>
        <w:t xml:space="preserve">Školení personálu: Zaměstnanci absolvují čtvrtletní školení o SIEM, reakcích na incidenty a rozpoznávání hrozeb. Například simulace DDoS útoku trénuje reakční dobu týmu.   </w:t>
      </w:r>
    </w:p>
    <w:p w:rsidR="005E0FAC" w:rsidRPr="00D420A8" w:rsidRDefault="005E0FAC" w:rsidP="005E0FAC">
      <w:pPr>
        <w:pStyle w:val="normal"/>
        <w:rPr>
          <w:rFonts w:ascii="Athiti" w:eastAsia="Athiti" w:hAnsi="Athiti" w:cs="Athiti"/>
          <w:lang w:val="cs-CZ"/>
        </w:rPr>
      </w:pPr>
    </w:p>
    <w:p w:rsidR="005E0FAC" w:rsidRPr="00D420A8" w:rsidRDefault="005E0FAC" w:rsidP="005E0FAC">
      <w:pPr>
        <w:pStyle w:val="normal"/>
        <w:rPr>
          <w:rFonts w:ascii="Athiti" w:eastAsia="Athiti" w:hAnsi="Athiti" w:cs="Athiti"/>
          <w:lang w:val="cs-CZ"/>
        </w:rPr>
      </w:pPr>
      <w:r w:rsidRPr="00D420A8">
        <w:rPr>
          <w:rFonts w:ascii="Athiti" w:eastAsia="Athiti" w:hAnsi="Athiti" w:cs="Athiti"/>
          <w:b/>
          <w:lang w:val="cs-CZ"/>
        </w:rPr>
        <w:t xml:space="preserve">Dokumentace a monitorování </w:t>
      </w:r>
      <w:r w:rsidRPr="00D420A8">
        <w:rPr>
          <w:rFonts w:ascii="Athiti" w:eastAsia="Athiti" w:hAnsi="Athiti" w:cs="Athiti"/>
          <w:lang w:val="cs-CZ"/>
        </w:rPr>
        <w:t xml:space="preserve"> </w:t>
      </w:r>
    </w:p>
    <w:p w:rsidR="005E0FAC" w:rsidRPr="00D420A8" w:rsidRDefault="005E0FAC" w:rsidP="005E0FAC">
      <w:pPr>
        <w:pStyle w:val="normal"/>
        <w:rPr>
          <w:rFonts w:ascii="Athiti" w:eastAsia="Athiti" w:hAnsi="Athiti" w:cs="Athiti"/>
          <w:lang w:val="cs-CZ"/>
        </w:rPr>
      </w:pPr>
      <w:r w:rsidRPr="00D420A8">
        <w:rPr>
          <w:rFonts w:ascii="Athiti" w:eastAsia="Athiti" w:hAnsi="Athiti" w:cs="Athiti"/>
          <w:lang w:val="cs-CZ"/>
        </w:rPr>
        <w:t xml:space="preserve">Procesy monitorování jsou dokumentovány v centralizované databázi, chráněné 2FA, která obsahuje:  </w:t>
      </w:r>
    </w:p>
    <w:p w:rsidR="005E0FAC" w:rsidRPr="00D420A8" w:rsidRDefault="005E0FAC" w:rsidP="005E0FAC">
      <w:pPr>
        <w:pStyle w:val="normal"/>
        <w:numPr>
          <w:ilvl w:val="0"/>
          <w:numId w:val="8"/>
        </w:numPr>
        <w:spacing w:after="0"/>
        <w:rPr>
          <w:rFonts w:ascii="Athiti" w:eastAsia="Athiti" w:hAnsi="Athiti" w:cs="Athiti"/>
          <w:lang w:val="cs-CZ"/>
        </w:rPr>
      </w:pPr>
      <w:r w:rsidRPr="00D420A8">
        <w:rPr>
          <w:rFonts w:ascii="Athiti" w:eastAsia="Athiti" w:hAnsi="Athiti" w:cs="Athiti"/>
          <w:lang w:val="cs-CZ"/>
        </w:rPr>
        <w:t xml:space="preserve">Protokoly událostí (např. „Neúspěšné přihlášení, 15.10.2025, IP 192.168.1.1“).  </w:t>
      </w:r>
    </w:p>
    <w:p w:rsidR="005E0FAC" w:rsidRPr="00D420A8" w:rsidRDefault="005E0FAC" w:rsidP="005E0FAC">
      <w:pPr>
        <w:pStyle w:val="normal"/>
        <w:numPr>
          <w:ilvl w:val="0"/>
          <w:numId w:val="8"/>
        </w:numPr>
        <w:spacing w:after="0"/>
        <w:rPr>
          <w:rFonts w:ascii="Athiti" w:eastAsia="Athiti" w:hAnsi="Athiti" w:cs="Athiti"/>
          <w:lang w:val="cs-CZ"/>
        </w:rPr>
      </w:pPr>
      <w:r w:rsidRPr="00D420A8">
        <w:rPr>
          <w:rFonts w:ascii="Athiti" w:eastAsia="Athiti" w:hAnsi="Athiti" w:cs="Athiti"/>
          <w:lang w:val="cs-CZ"/>
        </w:rPr>
        <w:t xml:space="preserve">Zprávy o reakcích (např. „Ransomware, server izolován, 20.11.2025“).  </w:t>
      </w:r>
    </w:p>
    <w:p w:rsidR="005E0FAC" w:rsidRPr="00D420A8" w:rsidRDefault="005E0FAC" w:rsidP="005E0FAC">
      <w:pPr>
        <w:pStyle w:val="normal"/>
        <w:numPr>
          <w:ilvl w:val="0"/>
          <w:numId w:val="8"/>
        </w:numPr>
        <w:rPr>
          <w:rFonts w:ascii="Athiti" w:eastAsia="Athiti" w:hAnsi="Athiti" w:cs="Athiti"/>
          <w:lang w:val="cs-CZ"/>
        </w:rPr>
      </w:pPr>
      <w:r w:rsidRPr="00D420A8">
        <w:rPr>
          <w:rFonts w:ascii="Athiti" w:eastAsia="Athiti" w:hAnsi="Athiti" w:cs="Athiti"/>
          <w:lang w:val="cs-CZ"/>
        </w:rPr>
        <w:t xml:space="preserve">Audituí zprávy (např. „Audit SIEM, 2025, 98 % pravidel aktivních“).  </w:t>
      </w:r>
    </w:p>
    <w:p w:rsidR="005E0FAC" w:rsidRPr="00D420A8" w:rsidRDefault="005E0FAC" w:rsidP="005E0FAC">
      <w:pPr>
        <w:pStyle w:val="normal"/>
        <w:rPr>
          <w:rFonts w:ascii="Athiti" w:eastAsia="Athiti" w:hAnsi="Athiti" w:cs="Athiti"/>
          <w:b/>
          <w:lang w:val="cs-CZ"/>
        </w:rPr>
      </w:pPr>
      <w:r w:rsidRPr="00D420A8">
        <w:rPr>
          <w:rFonts w:ascii="Athiti" w:eastAsia="Athiti" w:hAnsi="Athiti" w:cs="Athiti"/>
          <w:lang w:val="cs-CZ"/>
        </w:rPr>
        <w:t xml:space="preserve">Monitorování probíhá v reálném čase přes SIEM, které detekuje anomálie a generuje upozornění.  </w:t>
      </w:r>
    </w:p>
    <w:p w:rsidR="005E0FAC" w:rsidRPr="00D420A8" w:rsidRDefault="005E0FAC" w:rsidP="005E0FAC">
      <w:pPr>
        <w:pStyle w:val="normal"/>
        <w:rPr>
          <w:rFonts w:ascii="Athiti" w:eastAsia="Athiti" w:hAnsi="Athiti" w:cs="Athiti"/>
          <w:lang w:val="cs-CZ"/>
        </w:rPr>
      </w:pPr>
      <w:r w:rsidRPr="00D420A8">
        <w:rPr>
          <w:rFonts w:ascii="Athiti" w:eastAsia="Athiti" w:hAnsi="Athiti" w:cs="Athiti"/>
          <w:b/>
          <w:lang w:val="cs-CZ"/>
        </w:rPr>
        <w:t xml:space="preserve">Zajištění souladu a neustálé zlepšování </w:t>
      </w:r>
      <w:r w:rsidRPr="00D420A8">
        <w:rPr>
          <w:rFonts w:ascii="Athiti" w:eastAsia="Athiti" w:hAnsi="Athiti" w:cs="Athiti"/>
          <w:lang w:val="cs-CZ"/>
        </w:rPr>
        <w:t xml:space="preserve"> </w:t>
      </w:r>
    </w:p>
    <w:p w:rsidR="005E0FAC" w:rsidRPr="00D420A8" w:rsidRDefault="005E0FAC" w:rsidP="005E0FAC">
      <w:pPr>
        <w:pStyle w:val="normal"/>
        <w:rPr>
          <w:rFonts w:ascii="Athiti" w:eastAsia="Athiti" w:hAnsi="Athiti" w:cs="Athiti"/>
          <w:lang w:val="cs-CZ"/>
        </w:rPr>
      </w:pPr>
      <w:r w:rsidRPr="00D420A8">
        <w:rPr>
          <w:rFonts w:ascii="Athiti" w:eastAsia="Athiti" w:hAnsi="Athiti" w:cs="Athiti"/>
          <w:lang w:val="cs-CZ"/>
        </w:rPr>
        <w:t xml:space="preserve">Procesy monitorování jsou přezkoumávány čtvrtletně pod vedením CISO, aby zohlednily nové hrozby (např. zero-day útoky), technologie (např. AI-driven SIEM) nebo předpisy (např. aktualizace PCI DSS). Zpětná vazba od konzultantů s certifikacemi CISSP nebo CISM je integrována. Například v roce 2025 byla zavedena automatizace analýzy logů v ServiceNow, což zkrátilo reakční dobu o 25 %. Audity souladu probíhají čtvrtletně, aby bylo zajištěno splnění ISO/IEC 27001 a GDPR.  </w:t>
      </w:r>
    </w:p>
    <w:p w:rsidR="005E0FAC" w:rsidRPr="00D420A8" w:rsidRDefault="005E0FAC" w:rsidP="005E0FAC">
      <w:pPr>
        <w:pStyle w:val="normal"/>
        <w:rPr>
          <w:rFonts w:ascii="Athiti" w:eastAsia="Athiti" w:hAnsi="Athiti" w:cs="Athiti"/>
          <w:lang w:val="cs-CZ"/>
        </w:rPr>
      </w:pPr>
      <w:r w:rsidRPr="00D420A8">
        <w:rPr>
          <w:rFonts w:ascii="Athiti" w:eastAsia="Athiti" w:hAnsi="Athiti" w:cs="Athiti"/>
          <w:lang w:val="cs-CZ"/>
        </w:rPr>
        <w:t>Tento proces monitorování zaj</w:t>
      </w:r>
      <w:r w:rsidR="00D420A8">
        <w:rPr>
          <w:rFonts w:ascii="Athiti" w:eastAsia="Athiti" w:hAnsi="Athiti" w:cs="Athiti"/>
          <w:lang w:val="cs-CZ"/>
        </w:rPr>
        <w:t>išťuje, že Společnost</w:t>
      </w:r>
      <w:r w:rsidRPr="00D420A8">
        <w:rPr>
          <w:rFonts w:ascii="Athiti" w:eastAsia="Athiti" w:hAnsi="Athiti" w:cs="Athiti"/>
          <w:lang w:val="cs-CZ"/>
        </w:rPr>
        <w:t xml:space="preserve"> rychle detekuje a reaguje na bezpečnostní incidenty, minimalizuje rizika a podporuje důvěru zákazníků a partnerů v prostředí finančních technologií.</w:t>
      </w:r>
    </w:p>
    <w:p w:rsidR="005E0FAC" w:rsidRPr="00D420A8" w:rsidRDefault="005E0FAC" w:rsidP="005E0FAC">
      <w:pPr>
        <w:pStyle w:val="Nadpis1"/>
        <w:rPr>
          <w:rFonts w:ascii="Athiti" w:eastAsia="Athiti" w:hAnsi="Athiti" w:cs="Athiti"/>
          <w:lang w:val="cs-CZ"/>
        </w:rPr>
      </w:pPr>
      <w:bookmarkStart w:id="12" w:name="_heading=h.mqyt4u2rugh1" w:colFirst="0" w:colLast="0"/>
      <w:bookmarkEnd w:id="12"/>
      <w:r w:rsidRPr="00D420A8">
        <w:rPr>
          <w:rFonts w:ascii="Athiti" w:eastAsia="Athiti" w:hAnsi="Athiti" w:cs="Athiti"/>
          <w:lang w:val="cs-CZ"/>
        </w:rPr>
        <w:t>5 Správa souborů protokolů</w:t>
      </w:r>
    </w:p>
    <w:p w:rsidR="005E0FAC" w:rsidRPr="00D420A8" w:rsidRDefault="005E0FAC" w:rsidP="005E0FAC">
      <w:pPr>
        <w:pStyle w:val="normal"/>
        <w:rPr>
          <w:rFonts w:ascii="Athiti" w:eastAsia="Athiti" w:hAnsi="Athiti" w:cs="Athiti"/>
          <w:lang w:val="cs-CZ"/>
        </w:rPr>
      </w:pPr>
      <w:r w:rsidRPr="00D420A8">
        <w:rPr>
          <w:rFonts w:ascii="Athiti" w:eastAsia="Athiti" w:hAnsi="Athiti" w:cs="Athiti"/>
          <w:lang w:val="cs-CZ"/>
        </w:rPr>
        <w:t>Společnost by měla používat centralizovaný monitorovací systém pro správu protokolů a monitorování událostí.</w:t>
      </w:r>
    </w:p>
    <w:p w:rsidR="005E0FAC" w:rsidRPr="00D420A8" w:rsidRDefault="005E0FAC" w:rsidP="005E0FAC">
      <w:pPr>
        <w:pStyle w:val="normal"/>
        <w:rPr>
          <w:rFonts w:ascii="Athiti" w:eastAsia="Athiti" w:hAnsi="Athiti" w:cs="Athiti"/>
          <w:lang w:val="cs-CZ"/>
        </w:rPr>
      </w:pPr>
      <w:r w:rsidRPr="00D420A8">
        <w:rPr>
          <w:rFonts w:ascii="Athiti" w:eastAsia="Athiti" w:hAnsi="Athiti" w:cs="Athiti"/>
          <w:lang w:val="cs-CZ"/>
        </w:rPr>
        <w:t>Přístup k protokolům událostí je omezen na týmy informační bezpečnosti a IT, které mají legitimní potřebu tyto protokoly přezkoumávat.</w:t>
      </w:r>
    </w:p>
    <w:p w:rsidR="005E0FAC" w:rsidRPr="00D420A8" w:rsidRDefault="005E0FAC" w:rsidP="005E0FAC">
      <w:pPr>
        <w:pStyle w:val="normal"/>
        <w:rPr>
          <w:rFonts w:ascii="Athiti" w:eastAsia="Athiti" w:hAnsi="Athiti" w:cs="Athiti"/>
          <w:lang w:val="cs-CZ"/>
        </w:rPr>
      </w:pPr>
      <w:r w:rsidRPr="00D420A8">
        <w:rPr>
          <w:rFonts w:ascii="Athiti" w:eastAsia="Athiti" w:hAnsi="Athiti" w:cs="Athiti"/>
          <w:lang w:val="cs-CZ"/>
        </w:rPr>
        <w:lastRenderedPageBreak/>
        <w:t>Zákazníci a další externí strany mohou k protokolům událostí přistupovat pouze se souhlasem generálního ředitele a po podpisu příslušné smlouvy o mlčenlivosti (NDA).</w:t>
      </w:r>
    </w:p>
    <w:p w:rsidR="005E0FAC" w:rsidRPr="00D420A8" w:rsidRDefault="005E0FAC" w:rsidP="005E0FAC">
      <w:pPr>
        <w:pStyle w:val="Nadpis2"/>
        <w:rPr>
          <w:rFonts w:ascii="Athiti" w:eastAsia="Athiti" w:hAnsi="Athiti" w:cs="Athiti"/>
          <w:lang w:val="cs-CZ"/>
        </w:rPr>
      </w:pPr>
      <w:bookmarkStart w:id="13" w:name="_heading=h.x52irjs6k7f6" w:colFirst="0" w:colLast="0"/>
      <w:bookmarkEnd w:id="13"/>
      <w:r w:rsidRPr="00D420A8">
        <w:rPr>
          <w:rFonts w:ascii="Athiti" w:eastAsia="Athiti" w:hAnsi="Athiti" w:cs="Athiti"/>
          <w:lang w:val="cs-CZ"/>
        </w:rPr>
        <w:t>5.1 Zálohování a uchovávání protokolů</w:t>
      </w:r>
    </w:p>
    <w:p w:rsidR="005E0FAC" w:rsidRPr="00D420A8" w:rsidRDefault="005E0FAC" w:rsidP="005E0FAC">
      <w:pPr>
        <w:pStyle w:val="normal"/>
        <w:rPr>
          <w:rFonts w:ascii="Athiti" w:eastAsia="Athiti" w:hAnsi="Athiti" w:cs="Athiti"/>
          <w:lang w:val="cs-CZ"/>
        </w:rPr>
      </w:pPr>
      <w:r w:rsidRPr="00D420A8">
        <w:rPr>
          <w:rFonts w:ascii="Athiti" w:eastAsia="Athiti" w:hAnsi="Athiti" w:cs="Athiti"/>
          <w:lang w:val="cs-CZ"/>
        </w:rPr>
        <w:t>Zálohování a uchovávání protokolů je nezbytné pro zajištění kontinuity bezpečnostních procesů a splnění regulatorních požadavků Společnosti Společnost. Všechny bezpečnostní auditní protokoly (např. přístupové logy, audity konfigurace) a protokoly kritických událostí (např. detekce neoprávněného přístupu, ransomware útoky) musí být pravidelně zálohovány na interní centrální server pro protokolování, který je navržen jako vysoce zabezpečené úložiště s omezeným přístupem a robustními ochrannými mechanismy. Centrální server pro protokolování slouží jako primární úložiště pro konsolidaci a správu protokolů z různých zdrojů, což umožňuje efektivní analýzu, monitorování a forenzní vyšetřování. Tento proces je integrován s nástroji SIEM (Security Information and Event Management), jako jsou Splunk, ArcSight nebo Microsoft Sentinel, které zajišťují centralizované shromažďování, analýzu a archivaci protokolů.</w:t>
      </w:r>
    </w:p>
    <w:p w:rsidR="005E0FAC" w:rsidRPr="00D420A8" w:rsidRDefault="005E0FAC" w:rsidP="005E0FAC">
      <w:pPr>
        <w:pStyle w:val="normal"/>
        <w:rPr>
          <w:rFonts w:ascii="Athiti" w:eastAsia="Athiti" w:hAnsi="Athiti" w:cs="Athiti"/>
          <w:lang w:val="cs-CZ"/>
        </w:rPr>
      </w:pPr>
      <w:r w:rsidRPr="00D420A8">
        <w:rPr>
          <w:rFonts w:ascii="Athiti" w:eastAsia="Athiti" w:hAnsi="Athiti" w:cs="Athiti"/>
          <w:b/>
          <w:lang w:val="cs-CZ"/>
        </w:rPr>
        <w:t>Zdroje protokolů</w:t>
      </w:r>
      <w:r w:rsidRPr="00D420A8">
        <w:rPr>
          <w:rFonts w:ascii="Athiti" w:eastAsia="Athiti" w:hAnsi="Athiti" w:cs="Athiti"/>
          <w:lang w:val="cs-CZ"/>
        </w:rPr>
        <w:t xml:space="preserve">  </w:t>
      </w:r>
    </w:p>
    <w:p w:rsidR="005E0FAC" w:rsidRPr="00D420A8" w:rsidRDefault="005E0FAC" w:rsidP="005E0FAC">
      <w:pPr>
        <w:pStyle w:val="normal"/>
        <w:rPr>
          <w:rFonts w:ascii="Athiti" w:eastAsia="Athiti" w:hAnsi="Athiti" w:cs="Athiti"/>
          <w:lang w:val="cs-CZ"/>
        </w:rPr>
      </w:pPr>
      <w:r w:rsidRPr="00D420A8">
        <w:rPr>
          <w:rFonts w:ascii="Athiti" w:eastAsia="Athiti" w:hAnsi="Athiti" w:cs="Athiti"/>
          <w:lang w:val="cs-CZ"/>
        </w:rPr>
        <w:t xml:space="preserve">Centrální server pro protokolování musí spravovat protokoly z následujících zdrojů, které jsou kritické pro bezpečnostní a provozní funkce Společnosti:  </w:t>
      </w:r>
    </w:p>
    <w:p w:rsidR="005E0FAC" w:rsidRPr="00D420A8" w:rsidRDefault="005E0FAC" w:rsidP="005E0FAC">
      <w:pPr>
        <w:pStyle w:val="normal"/>
        <w:numPr>
          <w:ilvl w:val="0"/>
          <w:numId w:val="3"/>
        </w:numPr>
        <w:rPr>
          <w:rFonts w:ascii="Athiti" w:eastAsia="Athiti" w:hAnsi="Athiti" w:cs="Athiti"/>
          <w:lang w:val="cs-CZ"/>
        </w:rPr>
      </w:pPr>
      <w:r w:rsidRPr="00D420A8">
        <w:rPr>
          <w:rFonts w:ascii="Athiti" w:eastAsia="Athiti" w:hAnsi="Athiti" w:cs="Athiti"/>
          <w:lang w:val="cs-CZ"/>
        </w:rPr>
        <w:t xml:space="preserve">Kritické produkční servery a služby: Zahrnuje servery hostující finanční aplikace, databáze zákazníků (např. SQL Server, PostgreSQL) a platební brány. Například logy z ERP systému zaznamenávají přístupy a změny záznamů.  </w:t>
      </w:r>
    </w:p>
    <w:p w:rsidR="005E0FAC" w:rsidRPr="00D420A8" w:rsidRDefault="005E0FAC" w:rsidP="005E0FAC">
      <w:pPr>
        <w:pStyle w:val="normal"/>
        <w:numPr>
          <w:ilvl w:val="0"/>
          <w:numId w:val="3"/>
        </w:numPr>
        <w:rPr>
          <w:rFonts w:ascii="Athiti" w:eastAsia="Athiti" w:hAnsi="Athiti" w:cs="Athiti"/>
          <w:lang w:val="cs-CZ"/>
        </w:rPr>
      </w:pPr>
      <w:r w:rsidRPr="00D420A8">
        <w:rPr>
          <w:rFonts w:ascii="Athiti" w:eastAsia="Athiti" w:hAnsi="Athiti" w:cs="Athiti"/>
          <w:lang w:val="cs-CZ"/>
        </w:rPr>
        <w:t>Servery proti malwaru: Zahrnuje systémy EDR (Endpoint Detection and Response, např. CrowdStrike) a antivirové servery, které generují protokoly o detekovaných hrozbách. Například CrowdStrike log zaznamená pokus o spuštění ransomware.</w:t>
      </w:r>
    </w:p>
    <w:p w:rsidR="005E0FAC" w:rsidRPr="00D420A8" w:rsidRDefault="005E0FAC" w:rsidP="005E0FAC">
      <w:pPr>
        <w:pStyle w:val="normal"/>
        <w:numPr>
          <w:ilvl w:val="0"/>
          <w:numId w:val="3"/>
        </w:numPr>
        <w:rPr>
          <w:rFonts w:ascii="Athiti" w:eastAsia="Athiti" w:hAnsi="Athiti" w:cs="Athiti"/>
          <w:lang w:val="cs-CZ"/>
        </w:rPr>
      </w:pPr>
      <w:r w:rsidRPr="00D420A8">
        <w:rPr>
          <w:rFonts w:ascii="Athiti" w:eastAsia="Athiti" w:hAnsi="Athiti" w:cs="Athiti"/>
          <w:lang w:val="cs-CZ"/>
        </w:rPr>
        <w:t xml:space="preserve">Protokoly centrálního serveru pro protokolování: Zahrnuje interní metadata o činnosti serveru, například přístupové logy k samotnému SIEM systému. Například Splunk loguje, kdo přistoupil k analytickému rozhraní.  </w:t>
      </w:r>
    </w:p>
    <w:p w:rsidR="005E0FAC" w:rsidRPr="00D420A8" w:rsidRDefault="005E0FAC" w:rsidP="005E0FAC">
      <w:pPr>
        <w:pStyle w:val="normal"/>
        <w:numPr>
          <w:ilvl w:val="0"/>
          <w:numId w:val="3"/>
        </w:numPr>
        <w:rPr>
          <w:rFonts w:ascii="Athiti" w:eastAsia="Athiti" w:hAnsi="Athiti" w:cs="Athiti"/>
          <w:lang w:val="cs-CZ"/>
        </w:rPr>
      </w:pPr>
      <w:r w:rsidRPr="00D420A8">
        <w:rPr>
          <w:rFonts w:ascii="Athiti" w:eastAsia="Athiti" w:hAnsi="Athiti" w:cs="Athiti"/>
          <w:lang w:val="cs-CZ"/>
        </w:rPr>
        <w:t xml:space="preserve">Protokoly Google Workspace: Zahrnuje logy aktivit uživatelů v e-mailu, Google Drive nebo Google Docs, například přihlášení, sdílení souborů nebo změny dokumentů. Například log zaznamená neoprávněné sdílení důvěrného dokumentu.  </w:t>
      </w:r>
    </w:p>
    <w:p w:rsidR="005E0FAC" w:rsidRPr="00D420A8" w:rsidRDefault="005E0FAC" w:rsidP="005E0FAC">
      <w:pPr>
        <w:pStyle w:val="normal"/>
        <w:numPr>
          <w:ilvl w:val="0"/>
          <w:numId w:val="3"/>
        </w:numPr>
        <w:rPr>
          <w:rFonts w:ascii="Athiti" w:eastAsia="Athiti" w:hAnsi="Athiti" w:cs="Athiti"/>
          <w:lang w:val="cs-CZ"/>
        </w:rPr>
      </w:pPr>
      <w:r w:rsidRPr="00D420A8">
        <w:rPr>
          <w:rFonts w:ascii="Athiti" w:eastAsia="Athiti" w:hAnsi="Athiti" w:cs="Athiti"/>
          <w:lang w:val="cs-CZ"/>
        </w:rPr>
        <w:t xml:space="preserve">AWS protokoly: Zahrnuje protokoly z AWS CloudTrail, CloudWatch a S3, které sledují aktivity v cloudové infrastruktuře, například přístupy k databázím nebo změny konfigurace. Například CloudTrail log odhalí neautorizovanou změnu politiky IAM.  </w:t>
      </w:r>
    </w:p>
    <w:p w:rsidR="005E0FAC" w:rsidRPr="00D420A8" w:rsidRDefault="005E0FAC" w:rsidP="005E0FAC">
      <w:pPr>
        <w:pStyle w:val="normal"/>
        <w:rPr>
          <w:rFonts w:ascii="Athiti" w:eastAsia="Athiti" w:hAnsi="Athiti" w:cs="Athiti"/>
          <w:b/>
          <w:lang w:val="cs-CZ"/>
        </w:rPr>
      </w:pPr>
      <w:r w:rsidRPr="00D420A8">
        <w:rPr>
          <w:rFonts w:ascii="Athiti" w:eastAsia="Athiti" w:hAnsi="Athiti" w:cs="Athiti"/>
          <w:b/>
          <w:lang w:val="cs-CZ"/>
        </w:rPr>
        <w:t xml:space="preserve">Požadavky na zálohování </w:t>
      </w:r>
    </w:p>
    <w:p w:rsidR="005E0FAC" w:rsidRPr="00D420A8" w:rsidRDefault="005E0FAC" w:rsidP="005E0FAC">
      <w:pPr>
        <w:pStyle w:val="normal"/>
        <w:rPr>
          <w:rFonts w:ascii="Athiti" w:eastAsia="Athiti" w:hAnsi="Athiti" w:cs="Athiti"/>
          <w:lang w:val="cs-CZ"/>
        </w:rPr>
      </w:pPr>
      <w:r w:rsidRPr="00D420A8">
        <w:rPr>
          <w:rFonts w:ascii="Athiti" w:eastAsia="Athiti" w:hAnsi="Athiti" w:cs="Athiti"/>
          <w:lang w:val="cs-CZ"/>
        </w:rPr>
        <w:t xml:space="preserve">Zálohování protokolů je navrženo tak, aby zajistilo jejich dostupnost, integritu a důvěrnost:  </w:t>
      </w:r>
    </w:p>
    <w:p w:rsidR="005E0FAC" w:rsidRPr="00D420A8" w:rsidRDefault="005E0FAC" w:rsidP="005E0FAC">
      <w:pPr>
        <w:pStyle w:val="normal"/>
        <w:numPr>
          <w:ilvl w:val="0"/>
          <w:numId w:val="12"/>
        </w:numPr>
        <w:rPr>
          <w:rFonts w:ascii="Athiti" w:eastAsia="Athiti" w:hAnsi="Athiti" w:cs="Athiti"/>
          <w:lang w:val="cs-CZ"/>
        </w:rPr>
      </w:pPr>
      <w:r w:rsidRPr="00D420A8">
        <w:rPr>
          <w:rFonts w:ascii="Athiti" w:eastAsia="Athiti" w:hAnsi="Athiti" w:cs="Athiti"/>
          <w:lang w:val="cs-CZ"/>
        </w:rPr>
        <w:t xml:space="preserve">Frekvence zálohování: Protokoly jsou zálohovány denně v automatizovaném režimu prostřednictvím skriptů (např. Python, PowerShell) integrovaných s SIEM. Například logy z AWS CloudTrail jsou zálohovány každých 24 hodin.  </w:t>
      </w:r>
    </w:p>
    <w:p w:rsidR="005E0FAC" w:rsidRPr="00D420A8" w:rsidRDefault="005E0FAC" w:rsidP="005E0FAC">
      <w:pPr>
        <w:pStyle w:val="normal"/>
        <w:ind w:left="720"/>
        <w:rPr>
          <w:rFonts w:ascii="Athiti" w:eastAsia="Athiti" w:hAnsi="Athiti" w:cs="Athiti"/>
          <w:lang w:val="cs-CZ"/>
        </w:rPr>
      </w:pPr>
    </w:p>
    <w:p w:rsidR="005E0FAC" w:rsidRPr="00D420A8" w:rsidRDefault="005E0FAC" w:rsidP="005E0FAC">
      <w:pPr>
        <w:pStyle w:val="normal"/>
        <w:numPr>
          <w:ilvl w:val="0"/>
          <w:numId w:val="12"/>
        </w:numPr>
        <w:rPr>
          <w:rFonts w:ascii="Athiti" w:eastAsia="Athiti" w:hAnsi="Athiti" w:cs="Athiti"/>
          <w:lang w:val="cs-CZ"/>
        </w:rPr>
      </w:pPr>
      <w:r w:rsidRPr="00D420A8">
        <w:rPr>
          <w:rFonts w:ascii="Athiti" w:eastAsia="Athiti" w:hAnsi="Athiti" w:cs="Athiti"/>
          <w:lang w:val="cs-CZ"/>
        </w:rPr>
        <w:lastRenderedPageBreak/>
        <w:t xml:space="preserve">Zabezpečení: Zálohy jsou šifrovány pomocí AES-256 a chráněny digitálními podpisy (SHA-256) pro zajištění integrity. Přístup je omezen na základě RBAC (Role-Based Access Control) a dvoufaktorové autentizace (2FA) přes systém Okta. Například pouze CISO a autorizovaní analytici mají přístup k zálohám. </w:t>
      </w:r>
    </w:p>
    <w:p w:rsidR="005E0FAC" w:rsidRPr="00D420A8" w:rsidRDefault="005E0FAC" w:rsidP="005E0FAC">
      <w:pPr>
        <w:pStyle w:val="normal"/>
        <w:numPr>
          <w:ilvl w:val="0"/>
          <w:numId w:val="12"/>
        </w:numPr>
        <w:rPr>
          <w:rFonts w:ascii="Athiti" w:eastAsia="Athiti" w:hAnsi="Athiti" w:cs="Athiti"/>
          <w:lang w:val="cs-CZ"/>
        </w:rPr>
      </w:pPr>
      <w:r w:rsidRPr="00D420A8">
        <w:rPr>
          <w:rFonts w:ascii="Athiti" w:eastAsia="Athiti" w:hAnsi="Athiti" w:cs="Athiti"/>
          <w:lang w:val="cs-CZ"/>
        </w:rPr>
        <w:t xml:space="preserve">Geografická redundance: Zálohy jsou ukládány na geograficky oddělených serverech, například v datových centrech AWS v Irsku a Německu, aby byla zajištěna odolnost vůči haváriím.  </w:t>
      </w:r>
    </w:p>
    <w:p w:rsidR="005E0FAC" w:rsidRPr="00D420A8" w:rsidRDefault="005E0FAC" w:rsidP="005E0FAC">
      <w:pPr>
        <w:pStyle w:val="normal"/>
        <w:numPr>
          <w:ilvl w:val="0"/>
          <w:numId w:val="12"/>
        </w:numPr>
        <w:rPr>
          <w:rFonts w:ascii="Athiti" w:eastAsia="Athiti" w:hAnsi="Athiti" w:cs="Athiti"/>
          <w:lang w:val="cs-CZ"/>
        </w:rPr>
      </w:pPr>
      <w:r w:rsidRPr="00D420A8">
        <w:rPr>
          <w:rFonts w:ascii="Athiti" w:eastAsia="Athiti" w:hAnsi="Athiti" w:cs="Athiti"/>
          <w:lang w:val="cs-CZ"/>
        </w:rPr>
        <w:t xml:space="preserve">Formát a struktura: Protokoly jsou ukládány ve standardizovaných formátech (např. JSON, CSV) pro snadnou analýzu. Například logy z Google Workspace jsou exportovány v JSON pro integraci se Splunk.  </w:t>
      </w:r>
    </w:p>
    <w:p w:rsidR="005E0FAC" w:rsidRPr="00D420A8" w:rsidRDefault="005E0FAC" w:rsidP="005E0FAC">
      <w:pPr>
        <w:pStyle w:val="normal"/>
        <w:numPr>
          <w:ilvl w:val="0"/>
          <w:numId w:val="12"/>
        </w:numPr>
        <w:rPr>
          <w:rFonts w:ascii="Athiti" w:eastAsia="Athiti" w:hAnsi="Athiti" w:cs="Athiti"/>
          <w:lang w:val="cs-CZ"/>
        </w:rPr>
      </w:pPr>
      <w:r w:rsidRPr="00D420A8">
        <w:rPr>
          <w:rFonts w:ascii="Athiti" w:eastAsia="Athiti" w:hAnsi="Athiti" w:cs="Athiti"/>
          <w:lang w:val="cs-CZ"/>
        </w:rPr>
        <w:t xml:space="preserve">Ověření záloh: Každá záloha je ověřena na integritu a úplnost. Například hash hodnoty zálohy jsou porovnány s originálem, aby byla vyloučena manipulace.  </w:t>
      </w:r>
    </w:p>
    <w:p w:rsidR="005E0FAC" w:rsidRPr="00D420A8" w:rsidRDefault="005E0FAC" w:rsidP="005E0FAC">
      <w:pPr>
        <w:pStyle w:val="normal"/>
        <w:rPr>
          <w:rFonts w:ascii="Athiti" w:eastAsia="Athiti" w:hAnsi="Athiti" w:cs="Athiti"/>
          <w:lang w:val="cs-CZ"/>
        </w:rPr>
      </w:pPr>
      <w:r w:rsidRPr="00D420A8">
        <w:rPr>
          <w:rFonts w:ascii="Athiti" w:eastAsia="Athiti" w:hAnsi="Athiti" w:cs="Athiti"/>
          <w:b/>
          <w:lang w:val="cs-CZ"/>
        </w:rPr>
        <w:t>Doby uchovávání protokolů</w:t>
      </w:r>
      <w:r w:rsidRPr="00D420A8">
        <w:rPr>
          <w:rFonts w:ascii="Athiti" w:eastAsia="Athiti" w:hAnsi="Athiti" w:cs="Athiti"/>
          <w:lang w:val="cs-CZ"/>
        </w:rPr>
        <w:t xml:space="preserve">  </w:t>
      </w:r>
    </w:p>
    <w:p w:rsidR="005E0FAC" w:rsidRPr="00D420A8" w:rsidRDefault="005E0FAC" w:rsidP="005E0FAC">
      <w:pPr>
        <w:pStyle w:val="normal"/>
        <w:rPr>
          <w:rFonts w:ascii="Athiti" w:eastAsia="Athiti" w:hAnsi="Athiti" w:cs="Athiti"/>
          <w:lang w:val="cs-CZ"/>
        </w:rPr>
      </w:pPr>
      <w:r w:rsidRPr="00D420A8">
        <w:rPr>
          <w:rFonts w:ascii="Athiti" w:eastAsia="Athiti" w:hAnsi="Athiti" w:cs="Athiti"/>
          <w:lang w:val="cs-CZ"/>
        </w:rPr>
        <w:t xml:space="preserve">Protokoly, které zaznamenávají aktivity uživatelů (např. přihlášení, změny oprávnění), výjimky (např. chyby aplikací) a události informační bezpečnosti (např. detekce malwaru, neoprávněný přístup), musí být uchovávány podle následujících minimálních požadavků:  </w:t>
      </w:r>
    </w:p>
    <w:p w:rsidR="005E0FAC" w:rsidRPr="00D420A8" w:rsidRDefault="005E0FAC" w:rsidP="005E0FAC">
      <w:pPr>
        <w:pStyle w:val="normal"/>
        <w:numPr>
          <w:ilvl w:val="0"/>
          <w:numId w:val="4"/>
        </w:numPr>
        <w:rPr>
          <w:rFonts w:ascii="Athiti" w:eastAsia="Athiti" w:hAnsi="Athiti" w:cs="Athiti"/>
          <w:lang w:val="cs-CZ"/>
        </w:rPr>
      </w:pPr>
      <w:r w:rsidRPr="00D420A8">
        <w:rPr>
          <w:rFonts w:ascii="Athiti" w:eastAsia="Athiti" w:hAnsi="Athiti" w:cs="Athiti"/>
          <w:lang w:val="cs-CZ"/>
        </w:rPr>
        <w:t xml:space="preserve">Online uchovávání (3 měsíce): Protokoly jsou dostupné v reálném čase na centrálním serveru pro okamžitou analýzu a reakci. Například logy z CrowdStrike jsou dostupné online pro forenzní analýzu po útoku.  </w:t>
      </w:r>
    </w:p>
    <w:p w:rsidR="005E0FAC" w:rsidRPr="00D420A8" w:rsidRDefault="005E0FAC" w:rsidP="005E0FAC">
      <w:pPr>
        <w:pStyle w:val="normal"/>
        <w:numPr>
          <w:ilvl w:val="0"/>
          <w:numId w:val="4"/>
        </w:numPr>
        <w:rPr>
          <w:rFonts w:ascii="Athiti" w:eastAsia="Athiti" w:hAnsi="Athiti" w:cs="Athiti"/>
          <w:lang w:val="cs-CZ"/>
        </w:rPr>
      </w:pPr>
      <w:r w:rsidRPr="00D420A8">
        <w:rPr>
          <w:rFonts w:ascii="Athiti" w:eastAsia="Athiti" w:hAnsi="Athiti" w:cs="Athiti"/>
          <w:lang w:val="cs-CZ"/>
        </w:rPr>
        <w:t xml:space="preserve">Offline uchovávání (1 rok): Po 3 měsících jsou protokoly přesunuty do offline úložiště, například AWS S3 Glacier, pro dlouhodobou archivaci. Offline zálohy jsou šifrovány a přístupné pouze po schválení CISO.  </w:t>
      </w:r>
    </w:p>
    <w:p w:rsidR="005E0FAC" w:rsidRPr="00D420A8" w:rsidRDefault="005E0FAC" w:rsidP="005E0FAC">
      <w:pPr>
        <w:pStyle w:val="normal"/>
        <w:numPr>
          <w:ilvl w:val="0"/>
          <w:numId w:val="4"/>
        </w:numPr>
        <w:rPr>
          <w:rFonts w:ascii="Athiti" w:eastAsia="Athiti" w:hAnsi="Athiti" w:cs="Athiti"/>
          <w:lang w:val="cs-CZ"/>
        </w:rPr>
      </w:pPr>
      <w:r w:rsidRPr="00D420A8">
        <w:rPr>
          <w:rFonts w:ascii="Athiti" w:eastAsia="Athiti" w:hAnsi="Athiti" w:cs="Athiti"/>
          <w:lang w:val="cs-CZ"/>
        </w:rPr>
        <w:t xml:space="preserve">Rozšířené doby uchovávání: Některé protokoly mohou být uchovávány déle na základě regulatorních požadavků:  </w:t>
      </w:r>
    </w:p>
    <w:p w:rsidR="005E0FAC" w:rsidRPr="00D420A8" w:rsidRDefault="005E0FAC" w:rsidP="005E0FAC">
      <w:pPr>
        <w:pStyle w:val="normal"/>
        <w:numPr>
          <w:ilvl w:val="0"/>
          <w:numId w:val="4"/>
        </w:numPr>
        <w:rPr>
          <w:rFonts w:ascii="Athiti" w:eastAsia="Athiti" w:hAnsi="Athiti" w:cs="Athiti"/>
          <w:lang w:val="cs-CZ"/>
        </w:rPr>
      </w:pPr>
      <w:r w:rsidRPr="00D420A8">
        <w:rPr>
          <w:rFonts w:ascii="Athiti" w:eastAsia="Athiti" w:hAnsi="Athiti" w:cs="Athiti"/>
          <w:lang w:val="cs-CZ"/>
        </w:rPr>
        <w:t xml:space="preserve">GDPR: Protokoly přístupu k osobním údajům jsou uchovávány 5 let pro auditní účely. Například logy z CRM systému.  </w:t>
      </w:r>
    </w:p>
    <w:p w:rsidR="005E0FAC" w:rsidRPr="00D420A8" w:rsidRDefault="005E0FAC" w:rsidP="005E0FAC">
      <w:pPr>
        <w:pStyle w:val="normal"/>
        <w:ind w:left="720"/>
        <w:rPr>
          <w:rFonts w:ascii="Athiti" w:eastAsia="Athiti" w:hAnsi="Athiti" w:cs="Athiti"/>
          <w:lang w:val="cs-CZ"/>
        </w:rPr>
      </w:pPr>
    </w:p>
    <w:p w:rsidR="005E0FAC" w:rsidRPr="00D420A8" w:rsidRDefault="005E0FAC" w:rsidP="005E0FAC">
      <w:pPr>
        <w:pStyle w:val="normal"/>
        <w:numPr>
          <w:ilvl w:val="0"/>
          <w:numId w:val="4"/>
        </w:numPr>
        <w:rPr>
          <w:rFonts w:ascii="Athiti" w:eastAsia="Athiti" w:hAnsi="Athiti" w:cs="Athiti"/>
          <w:lang w:val="cs-CZ"/>
        </w:rPr>
      </w:pPr>
      <w:r w:rsidRPr="00D420A8">
        <w:rPr>
          <w:rFonts w:ascii="Athiti" w:eastAsia="Athiti" w:hAnsi="Athiti" w:cs="Athiti"/>
          <w:lang w:val="cs-CZ"/>
        </w:rPr>
        <w:t xml:space="preserve">PCI DSS: Protokoly platebních transakcí jsou uchovávány 1 rok online a 7 let offline. Například AWS CloudTrail logy platební brány.  </w:t>
      </w:r>
    </w:p>
    <w:p w:rsidR="005E0FAC" w:rsidRPr="00D420A8" w:rsidRDefault="005E0FAC" w:rsidP="005E0FAC">
      <w:pPr>
        <w:pStyle w:val="normal"/>
        <w:numPr>
          <w:ilvl w:val="0"/>
          <w:numId w:val="4"/>
        </w:numPr>
        <w:rPr>
          <w:rFonts w:ascii="Athiti" w:eastAsia="Athiti" w:hAnsi="Athiti" w:cs="Athiti"/>
          <w:lang w:val="cs-CZ"/>
        </w:rPr>
      </w:pPr>
      <w:r w:rsidRPr="00D420A8">
        <w:rPr>
          <w:rFonts w:ascii="Athiti" w:eastAsia="Athiti" w:hAnsi="Athiti" w:cs="Athiti"/>
          <w:lang w:val="cs-CZ"/>
        </w:rPr>
        <w:t xml:space="preserve">Zákon o kybernetické bezpečnosti: Protokoly bezpečnostních incidentů jsou uchovávány 3 roky pro potřeby Národního úřadu pro kybernetickou bezpečnost.  </w:t>
      </w:r>
    </w:p>
    <w:p w:rsidR="005E0FAC" w:rsidRPr="00D420A8" w:rsidRDefault="005E0FAC" w:rsidP="005E0FAC">
      <w:pPr>
        <w:pStyle w:val="normal"/>
        <w:rPr>
          <w:rFonts w:ascii="Athiti" w:eastAsia="Athiti" w:hAnsi="Athiti" w:cs="Athiti"/>
          <w:lang w:val="cs-CZ"/>
        </w:rPr>
      </w:pPr>
    </w:p>
    <w:p w:rsidR="005E0FAC" w:rsidRPr="00D420A8" w:rsidRDefault="005E0FAC" w:rsidP="005E0FAC">
      <w:pPr>
        <w:pStyle w:val="normal"/>
        <w:rPr>
          <w:rFonts w:ascii="Athiti" w:eastAsia="Athiti" w:hAnsi="Athiti" w:cs="Athiti"/>
          <w:lang w:val="cs-CZ"/>
        </w:rPr>
      </w:pPr>
      <w:r w:rsidRPr="00D420A8">
        <w:rPr>
          <w:rFonts w:ascii="Athiti" w:eastAsia="Athiti" w:hAnsi="Athiti" w:cs="Athiti"/>
          <w:b/>
          <w:lang w:val="cs-CZ"/>
        </w:rPr>
        <w:t>Technické a organizační opatření</w:t>
      </w:r>
      <w:r w:rsidRPr="00D420A8">
        <w:rPr>
          <w:rFonts w:ascii="Athiti" w:eastAsia="Athiti" w:hAnsi="Athiti" w:cs="Athiti"/>
          <w:lang w:val="cs-CZ"/>
        </w:rPr>
        <w:t xml:space="preserve">  </w:t>
      </w:r>
    </w:p>
    <w:p w:rsidR="005E0FAC" w:rsidRPr="00D420A8" w:rsidRDefault="005E0FAC" w:rsidP="005E0FAC">
      <w:pPr>
        <w:pStyle w:val="normal"/>
        <w:rPr>
          <w:rFonts w:ascii="Athiti" w:eastAsia="Athiti" w:hAnsi="Athiti" w:cs="Athiti"/>
          <w:lang w:val="cs-CZ"/>
        </w:rPr>
      </w:pPr>
      <w:r w:rsidRPr="00D420A8">
        <w:rPr>
          <w:rFonts w:ascii="Athiti" w:eastAsia="Athiti" w:hAnsi="Athiti" w:cs="Athiti"/>
          <w:lang w:val="cs-CZ"/>
        </w:rPr>
        <w:t xml:space="preserve">Pro zajištění efektivního zálohování a </w:t>
      </w:r>
      <w:r w:rsidR="00D420A8">
        <w:rPr>
          <w:rFonts w:ascii="Athiti" w:eastAsia="Athiti" w:hAnsi="Athiti" w:cs="Athiti"/>
          <w:lang w:val="cs-CZ"/>
        </w:rPr>
        <w:t>uchovávání Společnost</w:t>
      </w:r>
      <w:r w:rsidRPr="00D420A8">
        <w:rPr>
          <w:rFonts w:ascii="Athiti" w:eastAsia="Athiti" w:hAnsi="Athiti" w:cs="Athiti"/>
          <w:lang w:val="cs-CZ"/>
        </w:rPr>
        <w:t xml:space="preserve"> zavádí:  </w:t>
      </w:r>
    </w:p>
    <w:p w:rsidR="005E0FAC" w:rsidRPr="00D420A8" w:rsidRDefault="005E0FAC" w:rsidP="005E0FAC">
      <w:pPr>
        <w:pStyle w:val="normal"/>
        <w:numPr>
          <w:ilvl w:val="0"/>
          <w:numId w:val="13"/>
        </w:numPr>
        <w:rPr>
          <w:rFonts w:ascii="Athiti" w:eastAsia="Athiti" w:hAnsi="Athiti" w:cs="Athiti"/>
          <w:lang w:val="cs-CZ"/>
        </w:rPr>
      </w:pPr>
      <w:r w:rsidRPr="00D420A8">
        <w:rPr>
          <w:rFonts w:ascii="Athiti" w:eastAsia="Athiti" w:hAnsi="Athiti" w:cs="Athiti"/>
          <w:lang w:val="cs-CZ"/>
        </w:rPr>
        <w:t>Automatizace: Zálohování je řízeno automatizovanými skripty integrovanými s SIEM a cloudovými platformami. Například skript v Azure Automation spouští denní zálohy logů.</w:t>
      </w:r>
    </w:p>
    <w:p w:rsidR="005E0FAC" w:rsidRPr="00D420A8" w:rsidRDefault="005E0FAC" w:rsidP="005E0FAC">
      <w:pPr>
        <w:pStyle w:val="normal"/>
        <w:numPr>
          <w:ilvl w:val="0"/>
          <w:numId w:val="13"/>
        </w:numPr>
        <w:rPr>
          <w:rFonts w:ascii="Athiti" w:eastAsia="Athiti" w:hAnsi="Athiti" w:cs="Athiti"/>
          <w:lang w:val="cs-CZ"/>
        </w:rPr>
      </w:pPr>
      <w:r w:rsidRPr="00D420A8">
        <w:rPr>
          <w:rFonts w:ascii="Athiti" w:eastAsia="Athiti" w:hAnsi="Athiti" w:cs="Athiti"/>
          <w:lang w:val="cs-CZ"/>
        </w:rPr>
        <w:lastRenderedPageBreak/>
        <w:t xml:space="preserve">Správa přístupu: Přístup k centrálnímu serveru je omezen na autorizované osoby s 2FA a auditován prostřednictvím logů Okta. Například neoprávněný pokus o přístup je detekován Splunkem.  </w:t>
      </w:r>
    </w:p>
    <w:p w:rsidR="005E0FAC" w:rsidRPr="00D420A8" w:rsidRDefault="005E0FAC" w:rsidP="005E0FAC">
      <w:pPr>
        <w:pStyle w:val="normal"/>
        <w:numPr>
          <w:ilvl w:val="0"/>
          <w:numId w:val="13"/>
        </w:numPr>
        <w:rPr>
          <w:rFonts w:ascii="Athiti" w:eastAsia="Athiti" w:hAnsi="Athiti" w:cs="Athiti"/>
          <w:lang w:val="cs-CZ"/>
        </w:rPr>
      </w:pPr>
      <w:r w:rsidRPr="00D420A8">
        <w:rPr>
          <w:rFonts w:ascii="Athiti" w:eastAsia="Athiti" w:hAnsi="Athiti" w:cs="Athiti"/>
          <w:lang w:val="cs-CZ"/>
        </w:rPr>
        <w:t xml:space="preserve">Monitorování záloh: Proces zálohování je monitorován v reálném čase prostřednictvím SIEM, které detekuje selhání nebo anomálie. Například výpadek zálohování je hlášen do 10 minut.  </w:t>
      </w:r>
    </w:p>
    <w:p w:rsidR="005E0FAC" w:rsidRPr="00D420A8" w:rsidRDefault="005E0FAC" w:rsidP="005E0FAC">
      <w:pPr>
        <w:pStyle w:val="normal"/>
        <w:numPr>
          <w:ilvl w:val="0"/>
          <w:numId w:val="13"/>
        </w:numPr>
        <w:spacing w:after="0"/>
        <w:rPr>
          <w:rFonts w:ascii="Athiti" w:eastAsia="Athiti" w:hAnsi="Athiti" w:cs="Athiti"/>
          <w:lang w:val="cs-CZ"/>
        </w:rPr>
      </w:pPr>
      <w:r w:rsidRPr="00D420A8">
        <w:rPr>
          <w:rFonts w:ascii="Athiti" w:eastAsia="Athiti" w:hAnsi="Athiti" w:cs="Athiti"/>
          <w:lang w:val="cs-CZ"/>
        </w:rPr>
        <w:t xml:space="preserve">Testování obnovy: Zálohy jsou pravidelně testovány (čtvrtletně) na obnovitelnost, aby byla zajištěna jejich funkčnost. Například test obnovy logů z AWS Glacier potvrzuje dostupnost dat.  </w:t>
      </w:r>
    </w:p>
    <w:p w:rsidR="005E0FAC" w:rsidRPr="00D420A8" w:rsidRDefault="005E0FAC" w:rsidP="005E0FAC">
      <w:pPr>
        <w:pStyle w:val="normal"/>
        <w:numPr>
          <w:ilvl w:val="0"/>
          <w:numId w:val="13"/>
        </w:numPr>
        <w:rPr>
          <w:rFonts w:ascii="Athiti" w:eastAsia="Athiti" w:hAnsi="Athiti" w:cs="Athiti"/>
          <w:lang w:val="cs-CZ"/>
        </w:rPr>
      </w:pPr>
      <w:r w:rsidRPr="00D420A8">
        <w:rPr>
          <w:rFonts w:ascii="Athiti" w:eastAsia="Athiti" w:hAnsi="Athiti" w:cs="Athiti"/>
          <w:lang w:val="cs-CZ"/>
        </w:rPr>
        <w:t xml:space="preserve">Školení zaměstnanců: Zaměstnanci IT a bezpečnostního týmu absolvují roční školení o správě a zálohování protokolů. Například školení zahrnuje simulaci obnovy logů po kybernetickém útoku.  </w:t>
      </w:r>
    </w:p>
    <w:p w:rsidR="005E0FAC" w:rsidRPr="00D420A8" w:rsidRDefault="005E0FAC" w:rsidP="005E0FAC">
      <w:pPr>
        <w:pStyle w:val="normal"/>
        <w:rPr>
          <w:rFonts w:ascii="Athiti" w:eastAsia="Athiti" w:hAnsi="Athiti" w:cs="Athiti"/>
          <w:b/>
          <w:lang w:val="cs-CZ"/>
        </w:rPr>
      </w:pPr>
      <w:r w:rsidRPr="00D420A8">
        <w:rPr>
          <w:rFonts w:ascii="Athiti" w:eastAsia="Athiti" w:hAnsi="Athiti" w:cs="Athiti"/>
          <w:b/>
          <w:lang w:val="cs-CZ"/>
        </w:rPr>
        <w:t>Dokumentace a monitorování</w:t>
      </w:r>
    </w:p>
    <w:p w:rsidR="005E0FAC" w:rsidRPr="00D420A8" w:rsidRDefault="005E0FAC" w:rsidP="005E0FAC">
      <w:pPr>
        <w:pStyle w:val="normal"/>
        <w:rPr>
          <w:rFonts w:ascii="Athiti" w:eastAsia="Athiti" w:hAnsi="Athiti" w:cs="Athiti"/>
          <w:lang w:val="cs-CZ"/>
        </w:rPr>
      </w:pPr>
      <w:r w:rsidRPr="00D420A8">
        <w:rPr>
          <w:rFonts w:ascii="Athiti" w:eastAsia="Athiti" w:hAnsi="Athiti" w:cs="Athiti"/>
          <w:lang w:val="cs-CZ"/>
        </w:rPr>
        <w:t xml:space="preserve">Procesy zálohování a uchovávání jsou dokumentovány v centralizované databázi, chráněné 2FA, která obsahuje:  </w:t>
      </w:r>
    </w:p>
    <w:p w:rsidR="005E0FAC" w:rsidRPr="00D420A8" w:rsidRDefault="005E0FAC" w:rsidP="005E0FAC">
      <w:pPr>
        <w:pStyle w:val="normal"/>
        <w:numPr>
          <w:ilvl w:val="0"/>
          <w:numId w:val="20"/>
        </w:numPr>
        <w:spacing w:after="0"/>
        <w:rPr>
          <w:rFonts w:ascii="Athiti" w:eastAsia="Athiti" w:hAnsi="Athiti" w:cs="Athiti"/>
          <w:lang w:val="cs-CZ"/>
        </w:rPr>
      </w:pPr>
      <w:r w:rsidRPr="00D420A8">
        <w:rPr>
          <w:rFonts w:ascii="Athiti" w:eastAsia="Athiti" w:hAnsi="Athiti" w:cs="Athiti"/>
          <w:lang w:val="cs-CZ"/>
        </w:rPr>
        <w:t xml:space="preserve">Seznam zálohovaných protokolů (např. „AWS CloudTrail, 15.10.2025, JSON“).  </w:t>
      </w:r>
    </w:p>
    <w:p w:rsidR="005E0FAC" w:rsidRPr="00D420A8" w:rsidRDefault="005E0FAC" w:rsidP="005E0FAC">
      <w:pPr>
        <w:pStyle w:val="normal"/>
        <w:numPr>
          <w:ilvl w:val="0"/>
          <w:numId w:val="20"/>
        </w:numPr>
        <w:spacing w:after="0"/>
        <w:rPr>
          <w:rFonts w:ascii="Athiti" w:eastAsia="Athiti" w:hAnsi="Athiti" w:cs="Athiti"/>
          <w:lang w:val="cs-CZ"/>
        </w:rPr>
      </w:pPr>
      <w:r w:rsidRPr="00D420A8">
        <w:rPr>
          <w:rFonts w:ascii="Athiti" w:eastAsia="Athiti" w:hAnsi="Athiti" w:cs="Athiti"/>
          <w:lang w:val="cs-CZ"/>
        </w:rPr>
        <w:t xml:space="preserve"> Zprávy o testech obnovy (např. „Obnova logů, 20.11.2025, úspěšná“).  </w:t>
      </w:r>
    </w:p>
    <w:p w:rsidR="005E0FAC" w:rsidRPr="00D420A8" w:rsidRDefault="005E0FAC" w:rsidP="005E0FAC">
      <w:pPr>
        <w:pStyle w:val="normal"/>
        <w:numPr>
          <w:ilvl w:val="0"/>
          <w:numId w:val="20"/>
        </w:numPr>
        <w:rPr>
          <w:rFonts w:ascii="Athiti" w:eastAsia="Athiti" w:hAnsi="Athiti" w:cs="Athiti"/>
          <w:lang w:val="cs-CZ"/>
        </w:rPr>
      </w:pPr>
      <w:r w:rsidRPr="00D420A8">
        <w:rPr>
          <w:rFonts w:ascii="Athiti" w:eastAsia="Athiti" w:hAnsi="Athiti" w:cs="Athiti"/>
          <w:lang w:val="cs-CZ"/>
        </w:rPr>
        <w:t xml:space="preserve"> Audituí zprávy (např. „Audit GDPR, 2025, 100 % logů uchováno“).  </w:t>
      </w:r>
    </w:p>
    <w:p w:rsidR="005E0FAC" w:rsidRPr="00D420A8" w:rsidRDefault="005E0FAC" w:rsidP="005E0FAC">
      <w:pPr>
        <w:pStyle w:val="normal"/>
        <w:rPr>
          <w:rFonts w:ascii="Athiti" w:eastAsia="Athiti" w:hAnsi="Athiti" w:cs="Athiti"/>
          <w:lang w:val="cs-CZ"/>
        </w:rPr>
      </w:pPr>
      <w:r w:rsidRPr="00D420A8">
        <w:rPr>
          <w:rFonts w:ascii="Athiti" w:eastAsia="Athiti" w:hAnsi="Athiti" w:cs="Athiti"/>
          <w:lang w:val="cs-CZ"/>
        </w:rPr>
        <w:t xml:space="preserve">Monitorování probíhá přes SIEM, které detekuje selhání zálohování nebo neoprávněné přístupy. Například Splunk hlásí výpadek zálohy do 5 minut. </w:t>
      </w:r>
    </w:p>
    <w:p w:rsidR="005E0FAC" w:rsidRPr="00D420A8" w:rsidRDefault="005E0FAC" w:rsidP="005E0FAC">
      <w:pPr>
        <w:pStyle w:val="normal"/>
        <w:rPr>
          <w:rFonts w:ascii="Athiti" w:eastAsia="Athiti" w:hAnsi="Athiti" w:cs="Athiti"/>
          <w:b/>
          <w:lang w:val="cs-CZ"/>
        </w:rPr>
      </w:pPr>
      <w:r w:rsidRPr="00D420A8">
        <w:rPr>
          <w:rFonts w:ascii="Athiti" w:eastAsia="Athiti" w:hAnsi="Athiti" w:cs="Athiti"/>
          <w:lang w:val="cs-CZ"/>
        </w:rPr>
        <w:t xml:space="preserve"> </w:t>
      </w:r>
      <w:r w:rsidRPr="00D420A8">
        <w:rPr>
          <w:rFonts w:ascii="Athiti" w:eastAsia="Athiti" w:hAnsi="Athiti" w:cs="Athiti"/>
          <w:b/>
          <w:lang w:val="cs-CZ"/>
        </w:rPr>
        <w:t xml:space="preserve">Zajištění souladu a neustálé zlepšování </w:t>
      </w:r>
    </w:p>
    <w:p w:rsidR="005E0FAC" w:rsidRPr="00D420A8" w:rsidRDefault="005E0FAC" w:rsidP="005E0FAC">
      <w:pPr>
        <w:pStyle w:val="normal"/>
        <w:rPr>
          <w:rFonts w:ascii="Athiti" w:eastAsia="Athiti" w:hAnsi="Athiti" w:cs="Athiti"/>
          <w:lang w:val="cs-CZ"/>
        </w:rPr>
      </w:pPr>
      <w:r w:rsidRPr="00D420A8">
        <w:rPr>
          <w:rFonts w:ascii="Athiti" w:eastAsia="Athiti" w:hAnsi="Athiti" w:cs="Athiti"/>
          <w:lang w:val="cs-CZ"/>
        </w:rPr>
        <w:t xml:space="preserve">Procesy zálohování jsou přezkoumávány čtvrtletně pod vedením CISO, aby zohlednily nové hrozby (např. ransomware šifrovaní záloh), technologie (např. AI pro analýzu logů) nebo předpisy (např. aktualizace PCI DSS). Zpětná vazba od konzultantů s certifikacemi CISSP nebo CISM je integrována. Například v roce 2025 byla zavedena automatizace zálohování v ServiceNow, což snížilo dobu zpracování o 30 %. Audity souladu probíhají čtvrtletně, aby bylo zajištěno splnění ISO/IEC 27001, GDPR a dalších standardů.  </w:t>
      </w:r>
    </w:p>
    <w:p w:rsidR="005E0FAC" w:rsidRPr="00D420A8" w:rsidRDefault="005E0FAC" w:rsidP="005E0FAC">
      <w:pPr>
        <w:pStyle w:val="normal"/>
        <w:rPr>
          <w:rFonts w:ascii="Athiti" w:eastAsia="Athiti" w:hAnsi="Athiti" w:cs="Athiti"/>
          <w:lang w:val="cs-CZ"/>
        </w:rPr>
      </w:pPr>
    </w:p>
    <w:p w:rsidR="005E0FAC" w:rsidRPr="00D420A8" w:rsidRDefault="005E0FAC" w:rsidP="005E0FAC">
      <w:pPr>
        <w:pStyle w:val="normal"/>
        <w:rPr>
          <w:rFonts w:ascii="Athiti" w:eastAsia="Athiti" w:hAnsi="Athiti" w:cs="Athiti"/>
          <w:lang w:val="cs-CZ"/>
        </w:rPr>
      </w:pPr>
      <w:r w:rsidRPr="00D420A8">
        <w:rPr>
          <w:rFonts w:ascii="Athiti" w:eastAsia="Athiti" w:hAnsi="Athiti" w:cs="Athiti"/>
          <w:lang w:val="cs-CZ"/>
        </w:rPr>
        <w:t>Tento proces zálohování a uchovávání protokolů zaj</w:t>
      </w:r>
      <w:r w:rsidR="005B0F36">
        <w:rPr>
          <w:rFonts w:ascii="Athiti" w:eastAsia="Athiti" w:hAnsi="Athiti" w:cs="Athiti"/>
          <w:lang w:val="cs-CZ"/>
        </w:rPr>
        <w:t>išťuje, že Společnost</w:t>
      </w:r>
      <w:r w:rsidRPr="00D420A8">
        <w:rPr>
          <w:rFonts w:ascii="Athiti" w:eastAsia="Athiti" w:hAnsi="Athiti" w:cs="Athiti"/>
          <w:lang w:val="cs-CZ"/>
        </w:rPr>
        <w:t xml:space="preserve"> disponuje spolehlivými a bezpečnými daty pro analýzu incidentů, regulatorní audity a forenzní vyšetřování, čímž minimalizuje bezpečnostní rizika a podporuje důvěru zákazníků a partnerů v prostředí finančních technologií.</w:t>
      </w:r>
    </w:p>
    <w:p w:rsidR="005E0FAC" w:rsidRPr="00D420A8" w:rsidRDefault="005E0FAC" w:rsidP="005E0FAC">
      <w:pPr>
        <w:pStyle w:val="Nadpis2"/>
        <w:rPr>
          <w:rFonts w:ascii="Athiti" w:eastAsia="Athiti" w:hAnsi="Athiti" w:cs="Athiti"/>
          <w:lang w:val="cs-CZ"/>
        </w:rPr>
      </w:pPr>
      <w:bookmarkStart w:id="14" w:name="_heading=h.rjyrvgsssuh7" w:colFirst="0" w:colLast="0"/>
      <w:bookmarkEnd w:id="14"/>
      <w:r w:rsidRPr="00D420A8">
        <w:rPr>
          <w:rFonts w:ascii="Athiti" w:eastAsia="Athiti" w:hAnsi="Athiti" w:cs="Athiti"/>
          <w:lang w:val="cs-CZ"/>
        </w:rPr>
        <w:t>5.2 Synchronizace času</w:t>
      </w:r>
    </w:p>
    <w:p w:rsidR="005E0FAC" w:rsidRPr="00D420A8" w:rsidRDefault="005E0FAC" w:rsidP="005E0FAC">
      <w:pPr>
        <w:pStyle w:val="normal"/>
        <w:rPr>
          <w:rFonts w:ascii="Athiti" w:eastAsia="Athiti" w:hAnsi="Athiti" w:cs="Athiti"/>
          <w:lang w:val="cs-CZ"/>
        </w:rPr>
      </w:pPr>
      <w:r w:rsidRPr="00D420A8">
        <w:rPr>
          <w:rFonts w:ascii="Athiti" w:eastAsia="Athiti" w:hAnsi="Athiti" w:cs="Athiti"/>
          <w:lang w:val="cs-CZ"/>
        </w:rPr>
        <w:t>Všechny informační systémy, zařízení a bezpečnostní zařízení musí synchronizovat své hodiny, aby bylo zajištěno přesné časové označení protokolů. Měly by být použity technologie jako NTP nebo podobné, a tyto systémy by měly být udržovány aktuální s nejnovějšími verzemi.</w:t>
      </w:r>
    </w:p>
    <w:p w:rsidR="00B06DB5" w:rsidRDefault="00B06DB5"/>
    <w:sectPr w:rsidR="00B06DB5" w:rsidSect="005B1653">
      <w:headerReference w:type="default" r:id="rId7"/>
      <w:footerReference w:type="default" r:id="rId8"/>
      <w:headerReference w:type="first" r:id="rId9"/>
      <w:footerReference w:type="first" r:id="rId10"/>
      <w:pgSz w:w="11906" w:h="16838"/>
      <w:pgMar w:top="1134" w:right="1134" w:bottom="1134" w:left="1134" w:header="709" w:footer="709" w:gutter="0"/>
      <w:pgNumType w:start="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57C2" w:rsidRDefault="00E157C2" w:rsidP="00C0288F">
      <w:pPr>
        <w:spacing w:after="0" w:line="240" w:lineRule="auto"/>
      </w:pPr>
      <w:r>
        <w:separator/>
      </w:r>
    </w:p>
  </w:endnote>
  <w:endnote w:type="continuationSeparator" w:id="1">
    <w:p w:rsidR="00E157C2" w:rsidRDefault="00E157C2" w:rsidP="00C028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thiti">
    <w:altName w:val="Times New Roman"/>
    <w:charset w:val="00"/>
    <w:family w:val="auto"/>
    <w:pitch w:val="default"/>
    <w:sig w:usb0="00000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653" w:rsidRDefault="005E0FAC">
    <w:pPr>
      <w:pStyle w:val="normal"/>
      <w:pBdr>
        <w:top w:val="nil"/>
        <w:left w:val="nil"/>
        <w:bottom w:val="nil"/>
        <w:right w:val="nil"/>
        <w:between w:val="nil"/>
      </w:pBdr>
      <w:tabs>
        <w:tab w:val="center" w:pos="4677"/>
        <w:tab w:val="right" w:pos="9355"/>
      </w:tabs>
      <w:spacing w:after="0" w:line="240" w:lineRule="auto"/>
      <w:jc w:val="center"/>
      <w:rPr>
        <w:color w:val="000000"/>
      </w:rPr>
    </w:pPr>
    <w:r>
      <w:rPr>
        <w:noProof/>
        <w:color w:val="000000"/>
      </w:rPr>
      <w:drawing>
        <wp:inline distT="0" distB="0" distL="0" distR="0">
          <wp:extent cx="5495925" cy="73660"/>
          <wp:effectExtent l="0" t="0" r="0" b="0"/>
          <wp:docPr id="5" name="image1.png" descr="Light horizontal"/>
          <wp:cNvGraphicFramePr/>
          <a:graphic xmlns:a="http://schemas.openxmlformats.org/drawingml/2006/main">
            <a:graphicData uri="http://schemas.openxmlformats.org/drawingml/2006/picture">
              <pic:pic xmlns:pic="http://schemas.openxmlformats.org/drawingml/2006/picture">
                <pic:nvPicPr>
                  <pic:cNvPr id="0" name="image1.png" descr="Light horizontal"/>
                  <pic:cNvPicPr preferRelativeResize="0"/>
                </pic:nvPicPr>
                <pic:blipFill>
                  <a:blip r:embed="rId1"/>
                  <a:srcRect/>
                  <a:stretch>
                    <a:fillRect/>
                  </a:stretch>
                </pic:blipFill>
                <pic:spPr>
                  <a:xfrm>
                    <a:off x="0" y="0"/>
                    <a:ext cx="5495925" cy="73660"/>
                  </a:xfrm>
                  <a:prstGeom prst="rect">
                    <a:avLst/>
                  </a:prstGeom>
                  <a:ln/>
                </pic:spPr>
              </pic:pic>
            </a:graphicData>
          </a:graphic>
        </wp:inline>
      </w:drawing>
    </w:r>
  </w:p>
  <w:p w:rsidR="005B1653" w:rsidRDefault="00FA506C">
    <w:pPr>
      <w:pStyle w:val="normal"/>
      <w:pBdr>
        <w:top w:val="nil"/>
        <w:left w:val="nil"/>
        <w:bottom w:val="nil"/>
        <w:right w:val="nil"/>
        <w:between w:val="nil"/>
      </w:pBdr>
      <w:tabs>
        <w:tab w:val="center" w:pos="4677"/>
        <w:tab w:val="right" w:pos="9355"/>
      </w:tabs>
      <w:spacing w:after="0" w:line="240" w:lineRule="auto"/>
      <w:jc w:val="center"/>
      <w:rPr>
        <w:rFonts w:ascii="Athiti" w:eastAsia="Athiti" w:hAnsi="Athiti" w:cs="Athiti"/>
        <w:color w:val="000000"/>
      </w:rPr>
    </w:pPr>
    <w:r>
      <w:rPr>
        <w:rFonts w:ascii="Athiti" w:eastAsia="Athiti" w:hAnsi="Athiti" w:cs="Athiti"/>
        <w:color w:val="000000"/>
      </w:rPr>
      <w:fldChar w:fldCharType="begin"/>
    </w:r>
    <w:r w:rsidR="005E0FAC">
      <w:rPr>
        <w:rFonts w:ascii="Athiti" w:eastAsia="Athiti" w:hAnsi="Athiti" w:cs="Athiti"/>
        <w:color w:val="000000"/>
      </w:rPr>
      <w:instrText>PAGE</w:instrText>
    </w:r>
    <w:r>
      <w:rPr>
        <w:rFonts w:ascii="Athiti" w:eastAsia="Athiti" w:hAnsi="Athiti" w:cs="Athiti"/>
        <w:color w:val="000000"/>
      </w:rPr>
      <w:fldChar w:fldCharType="separate"/>
    </w:r>
    <w:r w:rsidR="003B2D03">
      <w:rPr>
        <w:rFonts w:ascii="Athiti" w:eastAsia="Athiti" w:hAnsi="Athiti" w:cs="Athiti"/>
        <w:noProof/>
        <w:color w:val="000000"/>
      </w:rPr>
      <w:t>2</w:t>
    </w:r>
    <w:r>
      <w:rPr>
        <w:rFonts w:ascii="Athiti" w:eastAsia="Athiti" w:hAnsi="Athiti" w:cs="Athiti"/>
        <w:color w:val="000000"/>
      </w:rPr>
      <w:fldChar w:fldCharType="end"/>
    </w:r>
  </w:p>
  <w:p w:rsidR="005B1653" w:rsidRDefault="00E157C2">
    <w:pPr>
      <w:pStyle w:val="normal"/>
      <w:pBdr>
        <w:top w:val="nil"/>
        <w:left w:val="nil"/>
        <w:bottom w:val="nil"/>
        <w:right w:val="nil"/>
        <w:between w:val="nil"/>
      </w:pBdr>
      <w:tabs>
        <w:tab w:val="center" w:pos="4677"/>
        <w:tab w:val="right" w:pos="9355"/>
      </w:tabs>
      <w:spacing w:after="0" w:line="240" w:lineRule="auto"/>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653" w:rsidRDefault="00E157C2">
    <w:pPr>
      <w:pStyle w:val="norma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57C2" w:rsidRDefault="00E157C2" w:rsidP="00C0288F">
      <w:pPr>
        <w:spacing w:after="0" w:line="240" w:lineRule="auto"/>
      </w:pPr>
      <w:r>
        <w:separator/>
      </w:r>
    </w:p>
  </w:footnote>
  <w:footnote w:type="continuationSeparator" w:id="1">
    <w:p w:rsidR="00E157C2" w:rsidRDefault="00E157C2" w:rsidP="00C0288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653" w:rsidRDefault="005E0FAC">
    <w:pPr>
      <w:pStyle w:val="normal"/>
    </w:pPr>
    <w:r>
      <w:rPr>
        <w:noProof/>
      </w:rPr>
      <w:drawing>
        <wp:anchor distT="0" distB="0" distL="114300" distR="114300" simplePos="0" relativeHeight="251659264" behindDoc="0" locked="0" layoutInCell="1" allowOverlap="1">
          <wp:simplePos x="0" y="0"/>
          <wp:positionH relativeFrom="page">
            <wp:posOffset>-9522</wp:posOffset>
          </wp:positionH>
          <wp:positionV relativeFrom="page">
            <wp:posOffset>-9522</wp:posOffset>
          </wp:positionV>
          <wp:extent cx="109050" cy="10747050"/>
          <wp:effectExtent l="0" t="0" r="0" b="0"/>
          <wp:wrapSquare wrapText="bothSides" distT="0" distB="0" distL="114300" distR="114300"/>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09050" cy="10747050"/>
                  </a:xfrm>
                  <a:prstGeom prst="rect">
                    <a:avLst/>
                  </a:prstGeom>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653" w:rsidRDefault="005E0FAC">
    <w:pPr>
      <w:pStyle w:val="normal"/>
      <w:jc w:val="right"/>
    </w:pPr>
    <w:r>
      <w:rPr>
        <w:noProof/>
      </w:rPr>
      <w:drawing>
        <wp:anchor distT="0" distB="0" distL="114300" distR="114300" simplePos="0" relativeHeight="251660288" behindDoc="0" locked="0" layoutInCell="1" allowOverlap="1">
          <wp:simplePos x="0" y="0"/>
          <wp:positionH relativeFrom="page">
            <wp:posOffset>-9522</wp:posOffset>
          </wp:positionH>
          <wp:positionV relativeFrom="page">
            <wp:posOffset>-9522</wp:posOffset>
          </wp:positionV>
          <wp:extent cx="109050" cy="10747050"/>
          <wp:effectExtent l="0" t="0" r="0" b="0"/>
          <wp:wrapSquare wrapText="bothSides" distT="0" distB="0" distL="114300" distR="11430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09050" cy="10747050"/>
                  </a:xfrm>
                  <a:prstGeom prst="rect">
                    <a:avLst/>
                  </a:prstGeom>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30045"/>
    <w:multiLevelType w:val="multilevel"/>
    <w:tmpl w:val="F604B6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4097D10"/>
    <w:multiLevelType w:val="multilevel"/>
    <w:tmpl w:val="3FE488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C461786"/>
    <w:multiLevelType w:val="multilevel"/>
    <w:tmpl w:val="2FD8C3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30E409D"/>
    <w:multiLevelType w:val="multilevel"/>
    <w:tmpl w:val="F5E262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1716532A"/>
    <w:multiLevelType w:val="multilevel"/>
    <w:tmpl w:val="57A261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26AC490A"/>
    <w:multiLevelType w:val="multilevel"/>
    <w:tmpl w:val="952A0E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27577F59"/>
    <w:multiLevelType w:val="multilevel"/>
    <w:tmpl w:val="AB186A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2C020FD2"/>
    <w:multiLevelType w:val="multilevel"/>
    <w:tmpl w:val="55CA8C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2F127340"/>
    <w:multiLevelType w:val="multilevel"/>
    <w:tmpl w:val="7B9A2E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3A022955"/>
    <w:multiLevelType w:val="multilevel"/>
    <w:tmpl w:val="98080D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3DB92CAB"/>
    <w:multiLevelType w:val="multilevel"/>
    <w:tmpl w:val="97FAD6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54395B84"/>
    <w:multiLevelType w:val="multilevel"/>
    <w:tmpl w:val="526ED4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59880184"/>
    <w:multiLevelType w:val="multilevel"/>
    <w:tmpl w:val="6866AE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5DAD0E24"/>
    <w:multiLevelType w:val="multilevel"/>
    <w:tmpl w:val="488EF7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5DE26C22"/>
    <w:multiLevelType w:val="multilevel"/>
    <w:tmpl w:val="3BBE57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5E8E435D"/>
    <w:multiLevelType w:val="multilevel"/>
    <w:tmpl w:val="F4309D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600A2852"/>
    <w:multiLevelType w:val="multilevel"/>
    <w:tmpl w:val="08FC2E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641B1D54"/>
    <w:multiLevelType w:val="multilevel"/>
    <w:tmpl w:val="A06822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661336CC"/>
    <w:multiLevelType w:val="multilevel"/>
    <w:tmpl w:val="E4D205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6ADD6A87"/>
    <w:multiLevelType w:val="multilevel"/>
    <w:tmpl w:val="2A2429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6F0F6DE8"/>
    <w:multiLevelType w:val="multilevel"/>
    <w:tmpl w:val="3A868C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745544EC"/>
    <w:multiLevelType w:val="multilevel"/>
    <w:tmpl w:val="9ABE10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75B27C7F"/>
    <w:multiLevelType w:val="multilevel"/>
    <w:tmpl w:val="C978BF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7B3F02CE"/>
    <w:multiLevelType w:val="multilevel"/>
    <w:tmpl w:val="7784A4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2"/>
  </w:num>
  <w:num w:numId="2">
    <w:abstractNumId w:val="2"/>
  </w:num>
  <w:num w:numId="3">
    <w:abstractNumId w:val="4"/>
  </w:num>
  <w:num w:numId="4">
    <w:abstractNumId w:val="7"/>
  </w:num>
  <w:num w:numId="5">
    <w:abstractNumId w:val="1"/>
  </w:num>
  <w:num w:numId="6">
    <w:abstractNumId w:val="21"/>
  </w:num>
  <w:num w:numId="7">
    <w:abstractNumId w:val="18"/>
  </w:num>
  <w:num w:numId="8">
    <w:abstractNumId w:val="3"/>
  </w:num>
  <w:num w:numId="9">
    <w:abstractNumId w:val="6"/>
  </w:num>
  <w:num w:numId="10">
    <w:abstractNumId w:val="15"/>
  </w:num>
  <w:num w:numId="11">
    <w:abstractNumId w:val="20"/>
  </w:num>
  <w:num w:numId="12">
    <w:abstractNumId w:val="8"/>
  </w:num>
  <w:num w:numId="13">
    <w:abstractNumId w:val="11"/>
  </w:num>
  <w:num w:numId="14">
    <w:abstractNumId w:val="16"/>
  </w:num>
  <w:num w:numId="15">
    <w:abstractNumId w:val="10"/>
  </w:num>
  <w:num w:numId="16">
    <w:abstractNumId w:val="23"/>
  </w:num>
  <w:num w:numId="17">
    <w:abstractNumId w:val="0"/>
  </w:num>
  <w:num w:numId="18">
    <w:abstractNumId w:val="19"/>
  </w:num>
  <w:num w:numId="19">
    <w:abstractNumId w:val="22"/>
  </w:num>
  <w:num w:numId="20">
    <w:abstractNumId w:val="5"/>
  </w:num>
  <w:num w:numId="21">
    <w:abstractNumId w:val="17"/>
  </w:num>
  <w:num w:numId="22">
    <w:abstractNumId w:val="9"/>
  </w:num>
  <w:num w:numId="23">
    <w:abstractNumId w:val="13"/>
  </w:num>
  <w:num w:numId="2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E0FAC"/>
    <w:rsid w:val="001A4515"/>
    <w:rsid w:val="001F0902"/>
    <w:rsid w:val="00250F11"/>
    <w:rsid w:val="00267770"/>
    <w:rsid w:val="003B2D03"/>
    <w:rsid w:val="005811F2"/>
    <w:rsid w:val="005B0F36"/>
    <w:rsid w:val="005E0FAC"/>
    <w:rsid w:val="00693DAB"/>
    <w:rsid w:val="006C0FF3"/>
    <w:rsid w:val="00793B5A"/>
    <w:rsid w:val="009D0A5F"/>
    <w:rsid w:val="00AA6026"/>
    <w:rsid w:val="00B01FD2"/>
    <w:rsid w:val="00B06DB5"/>
    <w:rsid w:val="00C0288F"/>
    <w:rsid w:val="00D420A8"/>
    <w:rsid w:val="00E136DD"/>
    <w:rsid w:val="00E157C2"/>
    <w:rsid w:val="00F32AC5"/>
    <w:rsid w:val="00FA50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E0FAC"/>
    <w:pPr>
      <w:spacing w:after="160"/>
      <w:jc w:val="both"/>
    </w:pPr>
    <w:rPr>
      <w:rFonts w:ascii="Times New Roman" w:eastAsia="Times New Roman" w:hAnsi="Times New Roman" w:cs="Times New Roman"/>
      <w:sz w:val="24"/>
      <w:szCs w:val="24"/>
    </w:rPr>
  </w:style>
  <w:style w:type="paragraph" w:styleId="Nadpis1">
    <w:name w:val="heading 1"/>
    <w:basedOn w:val="normal"/>
    <w:next w:val="normal"/>
    <w:link w:val="Nadpis1Char"/>
    <w:rsid w:val="005E0FAC"/>
    <w:pPr>
      <w:keepNext/>
      <w:keepLines/>
      <w:spacing w:before="360" w:after="240"/>
      <w:outlineLvl w:val="0"/>
    </w:pPr>
    <w:rPr>
      <w:rFonts w:ascii="Calibri" w:eastAsia="Calibri" w:hAnsi="Calibri" w:cs="Calibri"/>
      <w:b/>
      <w:sz w:val="36"/>
      <w:szCs w:val="36"/>
    </w:rPr>
  </w:style>
  <w:style w:type="paragraph" w:styleId="Nadpis2">
    <w:name w:val="heading 2"/>
    <w:basedOn w:val="normal"/>
    <w:next w:val="normal"/>
    <w:link w:val="Nadpis2Char"/>
    <w:rsid w:val="005E0FAC"/>
    <w:pPr>
      <w:keepNext/>
      <w:keepLines/>
      <w:outlineLvl w:val="1"/>
    </w:pPr>
    <w:rPr>
      <w:rFonts w:ascii="Calibri" w:eastAsia="Calibri" w:hAnsi="Calibri" w:cs="Calibri"/>
      <w:sz w:val="30"/>
      <w:szCs w:val="3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E0FAC"/>
    <w:rPr>
      <w:rFonts w:ascii="Calibri" w:eastAsia="Calibri" w:hAnsi="Calibri" w:cs="Calibri"/>
      <w:b/>
      <w:sz w:val="36"/>
      <w:szCs w:val="36"/>
    </w:rPr>
  </w:style>
  <w:style w:type="character" w:customStyle="1" w:styleId="Nadpis2Char">
    <w:name w:val="Nadpis 2 Char"/>
    <w:basedOn w:val="Standardnpsmoodstavce"/>
    <w:link w:val="Nadpis2"/>
    <w:rsid w:val="005E0FAC"/>
    <w:rPr>
      <w:rFonts w:ascii="Calibri" w:eastAsia="Calibri" w:hAnsi="Calibri" w:cs="Calibri"/>
      <w:sz w:val="30"/>
      <w:szCs w:val="30"/>
    </w:rPr>
  </w:style>
  <w:style w:type="paragraph" w:customStyle="1" w:styleId="normal">
    <w:name w:val="normal"/>
    <w:rsid w:val="005E0FAC"/>
    <w:pPr>
      <w:spacing w:after="160"/>
      <w:jc w:val="both"/>
    </w:pPr>
    <w:rPr>
      <w:rFonts w:ascii="Times New Roman" w:eastAsia="Times New Roman" w:hAnsi="Times New Roman" w:cs="Times New Roman"/>
      <w:sz w:val="24"/>
      <w:szCs w:val="24"/>
    </w:rPr>
  </w:style>
  <w:style w:type="paragraph" w:styleId="Textbubliny">
    <w:name w:val="Balloon Text"/>
    <w:basedOn w:val="Normln"/>
    <w:link w:val="TextbublinyChar"/>
    <w:uiPriority w:val="99"/>
    <w:semiHidden/>
    <w:unhideWhenUsed/>
    <w:rsid w:val="005E0FA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E0FAC"/>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14</Pages>
  <Words>4232</Words>
  <Characters>24126</Characters>
  <Application>Microsoft Office Word</Application>
  <DocSecurity>0</DocSecurity>
  <Lines>201</Lines>
  <Paragraphs>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Zman Kesef</dc:creator>
  <cp:lastModifiedBy>Zman Kesef</cp:lastModifiedBy>
  <cp:revision>6</cp:revision>
  <dcterms:created xsi:type="dcterms:W3CDTF">2025-07-28T01:57:00Z</dcterms:created>
  <dcterms:modified xsi:type="dcterms:W3CDTF">2025-07-30T17:35:00Z</dcterms:modified>
</cp:coreProperties>
</file>